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7709DAC9"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sidR="00E43E99">
        <w:rPr>
          <w:rFonts w:cs="Arial"/>
          <w:sz w:val="24"/>
          <w:lang w:eastAsia="zh-CN"/>
        </w:rPr>
        <w:t xml:space="preserve">SG RAN WG2 Meeting </w:t>
      </w:r>
      <w:r w:rsidR="00207D7F">
        <w:rPr>
          <w:rFonts w:cs="Arial"/>
          <w:sz w:val="24"/>
          <w:lang w:eastAsia="zh-CN"/>
        </w:rPr>
        <w:t>#</w:t>
      </w:r>
      <w:r w:rsidR="006D4CF3">
        <w:rPr>
          <w:rFonts w:cs="Arial"/>
          <w:sz w:val="24"/>
          <w:lang w:eastAsia="zh-CN"/>
        </w:rPr>
        <w:t xml:space="preserve"> 102</w:t>
      </w:r>
      <w:r w:rsidR="0098455E">
        <w:rPr>
          <w:rFonts w:cs="Arial"/>
          <w:bCs/>
          <w:noProof w:val="0"/>
          <w:sz w:val="24"/>
        </w:rPr>
        <w:tab/>
      </w:r>
      <w:r w:rsidR="008203D8" w:rsidRPr="003E0E54">
        <w:rPr>
          <w:rFonts w:cs="Arial"/>
          <w:bCs/>
          <w:i/>
          <w:noProof w:val="0"/>
          <w:sz w:val="24"/>
        </w:rPr>
        <w:t>R2-</w:t>
      </w:r>
      <w:r w:rsidR="00D5538D" w:rsidRPr="003E0E54">
        <w:rPr>
          <w:rFonts w:cs="Arial"/>
          <w:bCs/>
          <w:i/>
          <w:noProof w:val="0"/>
          <w:sz w:val="24"/>
        </w:rPr>
        <w:t>1</w:t>
      </w:r>
      <w:r w:rsidR="00E66358" w:rsidRPr="003E0E54">
        <w:rPr>
          <w:rFonts w:cs="Arial"/>
          <w:bCs/>
          <w:i/>
          <w:noProof w:val="0"/>
          <w:sz w:val="24"/>
        </w:rPr>
        <w:t>8</w:t>
      </w:r>
      <w:r w:rsidR="003E0E54" w:rsidRPr="003E0E54">
        <w:rPr>
          <w:rFonts w:cs="Arial"/>
          <w:bCs/>
          <w:i/>
          <w:noProof w:val="0"/>
          <w:sz w:val="24"/>
        </w:rPr>
        <w:t>07524</w:t>
      </w:r>
    </w:p>
    <w:p w14:paraId="6E5B34B2" w14:textId="3F47019C" w:rsidR="003F5E77" w:rsidRPr="00A66DAB" w:rsidRDefault="006D4CF3" w:rsidP="003F5E77">
      <w:pPr>
        <w:pStyle w:val="Header"/>
        <w:jc w:val="both"/>
        <w:rPr>
          <w:rFonts w:cs="Arial"/>
          <w:sz w:val="24"/>
          <w:lang w:eastAsia="zh-CN"/>
        </w:rPr>
      </w:pPr>
      <w:r w:rsidRPr="006D4CF3">
        <w:rPr>
          <w:rFonts w:cs="Arial"/>
          <w:sz w:val="24"/>
          <w:szCs w:val="24"/>
          <w:bdr w:val="none" w:sz="0" w:space="0" w:color="auto" w:frame="1"/>
        </w:rPr>
        <w:t xml:space="preserve">Busan, Republic of Korea, 21st </w:t>
      </w:r>
      <w:r>
        <w:rPr>
          <w:rFonts w:cs="Arial"/>
          <w:sz w:val="24"/>
          <w:szCs w:val="24"/>
          <w:bdr w:val="none" w:sz="0" w:space="0" w:color="auto" w:frame="1"/>
        </w:rPr>
        <w:t>– 25th May 2018</w:t>
      </w:r>
      <w:r>
        <w:rPr>
          <w:rFonts w:cs="Arial"/>
          <w:sz w:val="24"/>
          <w:szCs w:val="24"/>
          <w:bdr w:val="none" w:sz="0" w:space="0" w:color="auto" w:frame="1"/>
        </w:rPr>
        <w:tab/>
        <w:t xml:space="preserve">              Revision</w:t>
      </w:r>
      <w:r w:rsidRPr="006D4CF3">
        <w:rPr>
          <w:rFonts w:cs="Arial"/>
          <w:sz w:val="24"/>
          <w:szCs w:val="24"/>
          <w:bdr w:val="none" w:sz="0" w:space="0" w:color="auto" w:frame="1"/>
        </w:rPr>
        <w:t xml:space="preserve"> of R2-180489</w:t>
      </w:r>
      <w:r>
        <w:rPr>
          <w:rFonts w:cs="Arial"/>
          <w:sz w:val="24"/>
          <w:szCs w:val="24"/>
          <w:bdr w:val="none" w:sz="0" w:space="0" w:color="auto" w:frame="1"/>
        </w:rPr>
        <w:t>7</w:t>
      </w:r>
      <w:r w:rsidR="00ED5949">
        <w:rPr>
          <w:rFonts w:cs="Arial"/>
          <w:sz w:val="24"/>
          <w:lang w:eastAsia="zh-CN"/>
        </w:rPr>
        <w:t xml:space="preserve">                          </w:t>
      </w:r>
    </w:p>
    <w:p w14:paraId="3C01718C" w14:textId="77777777" w:rsidR="003F5E77" w:rsidRPr="00A66DAB" w:rsidRDefault="003F5E77" w:rsidP="003F5E77">
      <w:pPr>
        <w:pStyle w:val="Header"/>
        <w:jc w:val="both"/>
        <w:rPr>
          <w:rFonts w:cs="Arial"/>
          <w:bCs/>
          <w:noProof w:val="0"/>
          <w:sz w:val="24"/>
          <w:lang w:eastAsia="ja-JP"/>
        </w:rPr>
      </w:pPr>
    </w:p>
    <w:p w14:paraId="1E6DDC75" w14:textId="057ABC71"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3C4A73">
        <w:rPr>
          <w:rFonts w:cs="Arial"/>
          <w:bCs/>
          <w:sz w:val="24"/>
          <w:lang w:val="en-US"/>
        </w:rPr>
        <w:t>9.</w:t>
      </w:r>
      <w:r w:rsidR="002A0F63">
        <w:rPr>
          <w:rFonts w:cs="Arial"/>
          <w:bCs/>
          <w:sz w:val="24"/>
          <w:lang w:val="en-US"/>
        </w:rPr>
        <w:t>13</w:t>
      </w:r>
      <w:r w:rsidR="00ED038D">
        <w:rPr>
          <w:rFonts w:cs="Arial"/>
          <w:bCs/>
          <w:sz w:val="24"/>
          <w:lang w:val="en-US"/>
        </w:rPr>
        <w:t>.9</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27A2F88C"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5E257D">
        <w:rPr>
          <w:rFonts w:ascii="Arial" w:hAnsi="Arial" w:cs="Arial"/>
          <w:bCs/>
          <w:sz w:val="24"/>
        </w:rPr>
        <w:t xml:space="preserve">Open issue in </w:t>
      </w:r>
      <w:r w:rsidR="006A0E01">
        <w:rPr>
          <w:rFonts w:ascii="Arial" w:hAnsi="Arial" w:cs="Arial"/>
          <w:bCs/>
          <w:sz w:val="24"/>
        </w:rPr>
        <w:t>WUS</w:t>
      </w:r>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30ED5B9F" w14:textId="629C260B" w:rsidR="001B28D5" w:rsidRDefault="005E257D" w:rsidP="0045781E">
      <w:pPr>
        <w:rPr>
          <w:lang w:val="en-GB" w:eastAsia="x-none"/>
        </w:rPr>
      </w:pPr>
      <w:r>
        <w:rPr>
          <w:lang w:val="en-GB" w:eastAsia="x-none"/>
        </w:rPr>
        <w:t>In RAN2#101bis, following agreements were made.</w:t>
      </w:r>
    </w:p>
    <w:tbl>
      <w:tblPr>
        <w:tblStyle w:val="TableGrid"/>
        <w:tblW w:w="0" w:type="auto"/>
        <w:tblLook w:val="04A0" w:firstRow="1" w:lastRow="0" w:firstColumn="1" w:lastColumn="0" w:noHBand="0" w:noVBand="1"/>
      </w:tblPr>
      <w:tblGrid>
        <w:gridCol w:w="9350"/>
      </w:tblGrid>
      <w:tr w:rsidR="005E257D" w14:paraId="7EE50911" w14:textId="77777777" w:rsidTr="005E257D">
        <w:tc>
          <w:tcPr>
            <w:tcW w:w="9350" w:type="dxa"/>
          </w:tcPr>
          <w:p w14:paraId="3399BE6C" w14:textId="77777777" w:rsidR="005E257D" w:rsidRPr="009F30DB" w:rsidRDefault="005E257D" w:rsidP="009F30DB">
            <w:pPr>
              <w:pStyle w:val="BoldComments"/>
              <w:spacing w:before="0"/>
              <w:rPr>
                <w:rFonts w:ascii="Times New Roman" w:hAnsi="Times New Roman"/>
                <w:b w:val="0"/>
                <w:i/>
              </w:rPr>
            </w:pPr>
            <w:r w:rsidRPr="009F30DB">
              <w:rPr>
                <w:rFonts w:ascii="Times New Roman" w:hAnsi="Times New Roman"/>
                <w:b w:val="0"/>
                <w:i/>
              </w:rPr>
              <w:t>Agreements:</w:t>
            </w:r>
          </w:p>
          <w:p w14:paraId="2C2B08C8" w14:textId="77777777" w:rsidR="005E257D" w:rsidRPr="009F30DB" w:rsidRDefault="005E257D" w:rsidP="005E257D">
            <w:pPr>
              <w:pStyle w:val="Agreement"/>
              <w:numPr>
                <w:ilvl w:val="0"/>
                <w:numId w:val="5"/>
              </w:numPr>
              <w:tabs>
                <w:tab w:val="clear" w:pos="1350"/>
                <w:tab w:val="num" w:pos="1619"/>
              </w:tabs>
              <w:ind w:left="1619"/>
              <w:rPr>
                <w:rFonts w:ascii="Times New Roman" w:hAnsi="Times New Roman"/>
                <w:b w:val="0"/>
                <w:i/>
                <w:lang w:eastAsia="zh-CN"/>
              </w:rPr>
            </w:pPr>
            <w:r w:rsidRPr="009F30DB">
              <w:rPr>
                <w:rFonts w:ascii="Times New Roman" w:hAnsi="Times New Roman"/>
                <w:b w:val="0"/>
                <w:i/>
                <w:lang w:eastAsia="zh-CN"/>
              </w:rPr>
              <w:t xml:space="preserve">WUS is an optional UE capability signalled in the RRC </w:t>
            </w:r>
            <w:proofErr w:type="spellStart"/>
            <w:proofErr w:type="gramStart"/>
            <w:r w:rsidRPr="009F30DB">
              <w:rPr>
                <w:rFonts w:ascii="Times New Roman" w:hAnsi="Times New Roman"/>
                <w:b w:val="0"/>
                <w:i/>
                <w:lang w:eastAsia="zh-CN"/>
              </w:rPr>
              <w:t>RadioPagingInfo</w:t>
            </w:r>
            <w:proofErr w:type="spellEnd"/>
            <w:r w:rsidRPr="009F30DB">
              <w:rPr>
                <w:rFonts w:ascii="Times New Roman" w:hAnsi="Times New Roman"/>
                <w:b w:val="0"/>
                <w:i/>
                <w:lang w:eastAsia="zh-CN"/>
              </w:rPr>
              <w:t>(</w:t>
            </w:r>
            <w:proofErr w:type="gramEnd"/>
            <w:r w:rsidRPr="009F30DB">
              <w:rPr>
                <w:rFonts w:ascii="Times New Roman" w:hAnsi="Times New Roman"/>
                <w:b w:val="0"/>
                <w:i/>
                <w:lang w:eastAsia="zh-CN"/>
              </w:rPr>
              <w:t>-NB).</w:t>
            </w:r>
          </w:p>
          <w:p w14:paraId="09FCA871" w14:textId="77777777" w:rsidR="005E257D" w:rsidRPr="009F30DB" w:rsidRDefault="005E257D" w:rsidP="005E257D">
            <w:pPr>
              <w:pStyle w:val="Agreement"/>
              <w:numPr>
                <w:ilvl w:val="0"/>
                <w:numId w:val="5"/>
              </w:numPr>
              <w:tabs>
                <w:tab w:val="clear" w:pos="1350"/>
                <w:tab w:val="num" w:pos="1619"/>
              </w:tabs>
              <w:ind w:left="1619"/>
              <w:rPr>
                <w:rFonts w:ascii="Times New Roman" w:hAnsi="Times New Roman"/>
                <w:b w:val="0"/>
                <w:i/>
                <w:lang w:eastAsia="zh-CN"/>
              </w:rPr>
            </w:pPr>
            <w:r w:rsidRPr="009F30DB">
              <w:rPr>
                <w:rFonts w:ascii="Times New Roman" w:hAnsi="Times New Roman"/>
                <w:b w:val="0"/>
                <w:i/>
                <w:lang w:eastAsia="zh-CN"/>
              </w:rPr>
              <w:t xml:space="preserve">WUS configuration info is broadcasted in IE </w:t>
            </w:r>
            <w:proofErr w:type="spellStart"/>
            <w:proofErr w:type="gramStart"/>
            <w:r w:rsidRPr="009F30DB">
              <w:rPr>
                <w:rFonts w:ascii="Times New Roman" w:hAnsi="Times New Roman"/>
                <w:b w:val="0"/>
                <w:i/>
                <w:lang w:eastAsia="zh-CN"/>
              </w:rPr>
              <w:t>RadioResourceConfigCommonSIB</w:t>
            </w:r>
            <w:proofErr w:type="spellEnd"/>
            <w:r w:rsidRPr="009F30DB">
              <w:rPr>
                <w:rFonts w:ascii="Times New Roman" w:hAnsi="Times New Roman"/>
                <w:b w:val="0"/>
                <w:i/>
                <w:lang w:eastAsia="zh-CN"/>
              </w:rPr>
              <w:t>(</w:t>
            </w:r>
            <w:proofErr w:type="gramEnd"/>
            <w:r w:rsidRPr="009F30DB">
              <w:rPr>
                <w:rFonts w:ascii="Times New Roman" w:hAnsi="Times New Roman"/>
                <w:b w:val="0"/>
                <w:i/>
                <w:lang w:eastAsia="zh-CN"/>
              </w:rPr>
              <w:t xml:space="preserve">-NB) in SIB2(-NB). </w:t>
            </w:r>
          </w:p>
          <w:p w14:paraId="3CD6AAFA" w14:textId="77777777" w:rsidR="005E257D" w:rsidRPr="009F30DB" w:rsidRDefault="005E257D" w:rsidP="005E257D">
            <w:pPr>
              <w:pStyle w:val="Agreement"/>
              <w:numPr>
                <w:ilvl w:val="0"/>
                <w:numId w:val="5"/>
              </w:numPr>
              <w:tabs>
                <w:tab w:val="clear" w:pos="1350"/>
                <w:tab w:val="num" w:pos="1619"/>
              </w:tabs>
              <w:ind w:left="1619"/>
              <w:rPr>
                <w:rFonts w:ascii="Times New Roman" w:hAnsi="Times New Roman"/>
                <w:b w:val="0"/>
                <w:i/>
                <w:lang w:eastAsia="zh-CN"/>
              </w:rPr>
            </w:pPr>
            <w:r w:rsidRPr="009F30DB">
              <w:rPr>
                <w:rFonts w:ascii="Times New Roman" w:hAnsi="Times New Roman"/>
                <w:b w:val="0"/>
                <w:i/>
                <w:lang w:eastAsia="zh-CN"/>
              </w:rPr>
              <w:t>At least some configuration is also per-carrier configuration in SIB22.</w:t>
            </w:r>
          </w:p>
          <w:p w14:paraId="126A0DF1" w14:textId="77777777" w:rsidR="005E257D" w:rsidRPr="009F30DB" w:rsidRDefault="005E257D" w:rsidP="005E257D">
            <w:pPr>
              <w:pStyle w:val="Agreement"/>
              <w:numPr>
                <w:ilvl w:val="2"/>
                <w:numId w:val="5"/>
              </w:numPr>
              <w:tabs>
                <w:tab w:val="clear" w:pos="1891"/>
                <w:tab w:val="num" w:pos="2160"/>
              </w:tabs>
              <w:ind w:left="2160"/>
              <w:rPr>
                <w:rFonts w:ascii="Times New Roman" w:hAnsi="Times New Roman"/>
                <w:b w:val="0"/>
                <w:i/>
                <w:lang w:eastAsia="zh-CN"/>
              </w:rPr>
            </w:pPr>
            <w:r w:rsidRPr="009F30DB">
              <w:rPr>
                <w:rFonts w:ascii="Times New Roman" w:hAnsi="Times New Roman"/>
                <w:b w:val="0"/>
                <w:i/>
                <w:lang w:eastAsia="zh-CN"/>
              </w:rPr>
              <w:t>FFS if certain carriers can be enabled/disabled</w:t>
            </w:r>
          </w:p>
          <w:p w14:paraId="09A59738" w14:textId="77777777" w:rsidR="005E257D" w:rsidRPr="009F30DB" w:rsidRDefault="005E257D" w:rsidP="005E257D">
            <w:pPr>
              <w:pStyle w:val="Agreement"/>
              <w:numPr>
                <w:ilvl w:val="0"/>
                <w:numId w:val="5"/>
              </w:numPr>
              <w:tabs>
                <w:tab w:val="clear" w:pos="1350"/>
                <w:tab w:val="num" w:pos="1619"/>
              </w:tabs>
              <w:ind w:left="1619"/>
              <w:rPr>
                <w:rFonts w:ascii="Times New Roman" w:hAnsi="Times New Roman"/>
                <w:b w:val="0"/>
                <w:i/>
                <w:lang w:eastAsia="zh-CN"/>
              </w:rPr>
            </w:pPr>
            <w:r w:rsidRPr="009F30DB">
              <w:rPr>
                <w:rFonts w:ascii="Times New Roman" w:hAnsi="Times New Roman"/>
                <w:b w:val="0"/>
                <w:i/>
                <w:lang w:eastAsia="zh-CN"/>
              </w:rPr>
              <w:t>When the UE supports WUS and WUS configuration info is broadcasted, then WUS is used to indicate that the UE shall attempt to receive paging in that cell</w:t>
            </w:r>
          </w:p>
          <w:p w14:paraId="0E56E421" w14:textId="3926A600" w:rsidR="005E257D" w:rsidRPr="009F30DB" w:rsidRDefault="005E257D" w:rsidP="006307C7">
            <w:pPr>
              <w:pStyle w:val="Agreement"/>
              <w:numPr>
                <w:ilvl w:val="0"/>
                <w:numId w:val="5"/>
              </w:numPr>
              <w:tabs>
                <w:tab w:val="clear" w:pos="1350"/>
                <w:tab w:val="num" w:pos="1619"/>
              </w:tabs>
              <w:ind w:left="1619"/>
              <w:rPr>
                <w:rFonts w:ascii="Times New Roman" w:hAnsi="Times New Roman"/>
                <w:b w:val="0"/>
                <w:i/>
                <w:lang w:eastAsia="zh-CN"/>
              </w:rPr>
            </w:pPr>
            <w:r w:rsidRPr="009F30DB">
              <w:rPr>
                <w:rFonts w:ascii="Times New Roman" w:hAnsi="Times New Roman"/>
                <w:b w:val="0"/>
                <w:i/>
                <w:lang w:eastAsia="zh-CN"/>
              </w:rPr>
              <w:t>If UE detects WUS the UE shall monitor the following N PO(s) (N≥1), unless paged.</w:t>
            </w:r>
          </w:p>
          <w:p w14:paraId="367A896D" w14:textId="77777777" w:rsidR="005E257D" w:rsidRPr="009F30DB" w:rsidRDefault="005E257D" w:rsidP="005E257D">
            <w:pPr>
              <w:pStyle w:val="BoldComments"/>
              <w:rPr>
                <w:rFonts w:ascii="Times New Roman" w:hAnsi="Times New Roman"/>
                <w:b w:val="0"/>
                <w:i/>
              </w:rPr>
            </w:pPr>
            <w:r w:rsidRPr="009F30DB">
              <w:rPr>
                <w:rFonts w:ascii="Times New Roman" w:hAnsi="Times New Roman"/>
                <w:b w:val="0"/>
                <w:i/>
              </w:rPr>
              <w:t>Working assumption:</w:t>
            </w:r>
          </w:p>
          <w:p w14:paraId="0AEE9C0B" w14:textId="1ABB1722" w:rsidR="005E257D" w:rsidRDefault="005E257D" w:rsidP="009F30DB">
            <w:pPr>
              <w:pStyle w:val="Agreement"/>
              <w:numPr>
                <w:ilvl w:val="0"/>
                <w:numId w:val="5"/>
              </w:numPr>
              <w:tabs>
                <w:tab w:val="clear" w:pos="1350"/>
                <w:tab w:val="num" w:pos="1619"/>
              </w:tabs>
              <w:ind w:left="1619"/>
              <w:rPr>
                <w:lang w:eastAsia="x-none"/>
              </w:rPr>
            </w:pPr>
            <w:r w:rsidRPr="009F30DB">
              <w:rPr>
                <w:rFonts w:ascii="Times New Roman" w:hAnsi="Times New Roman"/>
                <w:b w:val="0"/>
                <w:i/>
                <w:lang w:eastAsia="zh-CN"/>
              </w:rPr>
              <w:t>RAN2 assume paging operation in MME is not impacted.</w:t>
            </w:r>
          </w:p>
        </w:tc>
      </w:tr>
    </w:tbl>
    <w:p w14:paraId="23A04CF7" w14:textId="77777777" w:rsidR="005E257D" w:rsidRDefault="005E257D" w:rsidP="0045781E">
      <w:pPr>
        <w:rPr>
          <w:lang w:val="en-GB" w:eastAsia="x-none"/>
        </w:rPr>
      </w:pPr>
    </w:p>
    <w:p w14:paraId="3B09E105" w14:textId="0033E988" w:rsidR="005E257D" w:rsidRDefault="005E257D" w:rsidP="0045781E">
      <w:pPr>
        <w:rPr>
          <w:lang w:val="en-GB" w:eastAsia="x-none"/>
        </w:rPr>
      </w:pPr>
      <w:r>
        <w:rPr>
          <w:lang w:val="en-GB" w:eastAsia="x-none"/>
        </w:rPr>
        <w:t xml:space="preserve">In RAN1#92bis following agreements were made for </w:t>
      </w:r>
      <w:proofErr w:type="spellStart"/>
      <w:r>
        <w:rPr>
          <w:lang w:val="en-GB" w:eastAsia="x-none"/>
        </w:rPr>
        <w:t>eMTC</w:t>
      </w:r>
      <w:proofErr w:type="spellEnd"/>
      <w:r>
        <w:rPr>
          <w:lang w:val="en-GB" w:eastAsia="x-none"/>
        </w:rPr>
        <w:t>.</w:t>
      </w:r>
    </w:p>
    <w:tbl>
      <w:tblPr>
        <w:tblStyle w:val="TableGrid"/>
        <w:tblW w:w="0" w:type="auto"/>
        <w:tblLook w:val="04A0" w:firstRow="1" w:lastRow="0" w:firstColumn="1" w:lastColumn="0" w:noHBand="0" w:noVBand="1"/>
      </w:tblPr>
      <w:tblGrid>
        <w:gridCol w:w="9350"/>
      </w:tblGrid>
      <w:tr w:rsidR="00ED77FE" w14:paraId="05ECF3C3" w14:textId="77777777" w:rsidTr="00ED77FE">
        <w:tc>
          <w:tcPr>
            <w:tcW w:w="9350" w:type="dxa"/>
          </w:tcPr>
          <w:p w14:paraId="6E5038C8" w14:textId="77777777" w:rsidR="00ED77FE" w:rsidRPr="009F30DB" w:rsidRDefault="00ED77FE" w:rsidP="00ED77FE">
            <w:pPr>
              <w:rPr>
                <w:i/>
              </w:rPr>
            </w:pPr>
            <w:r w:rsidRPr="009F30DB">
              <w:rPr>
                <w:i/>
                <w:lang w:eastAsia="x-none"/>
              </w:rPr>
              <w:t xml:space="preserve">Confirm Working assumption </w:t>
            </w:r>
          </w:p>
          <w:p w14:paraId="169F52A9" w14:textId="77777777" w:rsidR="00ED77FE" w:rsidRPr="009F30DB" w:rsidRDefault="00ED77FE" w:rsidP="00ED77FE">
            <w:pPr>
              <w:numPr>
                <w:ilvl w:val="0"/>
                <w:numId w:val="42"/>
              </w:numPr>
              <w:overflowPunct/>
              <w:autoSpaceDE/>
              <w:autoSpaceDN/>
              <w:adjustRightInd/>
              <w:spacing w:after="160" w:line="259" w:lineRule="auto"/>
              <w:contextualSpacing/>
              <w:rPr>
                <w:i/>
                <w:lang w:eastAsia="x-none"/>
              </w:rPr>
            </w:pPr>
            <w:r w:rsidRPr="009F30DB">
              <w:rPr>
                <w:i/>
                <w:lang w:eastAsia="x-none"/>
              </w:rPr>
              <w:t>WUS transmission relative to associated PO of subgroup of UEs is aligned to the start of the configured maximum duration of WUS.</w:t>
            </w:r>
          </w:p>
          <w:p w14:paraId="7932D690" w14:textId="77777777" w:rsidR="00ED77FE" w:rsidRPr="009F30DB" w:rsidRDefault="00ED77FE" w:rsidP="009F30DB">
            <w:pPr>
              <w:overflowPunct/>
              <w:autoSpaceDE/>
              <w:autoSpaceDN/>
              <w:adjustRightInd/>
              <w:spacing w:after="160" w:line="259" w:lineRule="auto"/>
              <w:ind w:left="1016"/>
              <w:contextualSpacing/>
              <w:rPr>
                <w:i/>
                <w:lang w:eastAsia="x-none"/>
              </w:rPr>
            </w:pPr>
            <w:r w:rsidRPr="009F30DB">
              <w:rPr>
                <w:i/>
                <w:lang w:eastAsia="x-none"/>
              </w:rPr>
              <w:t>Note: the above applies to at least the case where the gap is large enough for scheduling UE</w:t>
            </w:r>
          </w:p>
          <w:p w14:paraId="2E5E42DB" w14:textId="77777777" w:rsidR="00ED77FE" w:rsidRPr="009F30DB" w:rsidRDefault="00ED77FE" w:rsidP="009F30DB">
            <w:pPr>
              <w:overflowPunct/>
              <w:autoSpaceDE/>
              <w:autoSpaceDN/>
              <w:adjustRightInd/>
              <w:spacing w:after="160" w:line="259" w:lineRule="auto"/>
              <w:ind w:left="1016"/>
              <w:contextualSpacing/>
              <w:rPr>
                <w:i/>
                <w:lang w:eastAsia="x-none"/>
              </w:rPr>
            </w:pPr>
            <w:r w:rsidRPr="009F30DB">
              <w:rPr>
                <w:rFonts w:hint="eastAsia"/>
                <w:i/>
                <w:lang w:eastAsia="x-none"/>
              </w:rPr>
              <w:t>N</w:t>
            </w:r>
            <w:r w:rsidRPr="009F30DB">
              <w:rPr>
                <w:i/>
                <w:lang w:eastAsia="x-none"/>
              </w:rPr>
              <w:t>ote: the above does not imply that subgroup of UEs is introduced and that subgroup is TDM</w:t>
            </w:r>
            <w:r w:rsidRPr="009F30DB">
              <w:rPr>
                <w:i/>
              </w:rPr>
              <w:t>.</w:t>
            </w:r>
          </w:p>
          <w:p w14:paraId="6814C05F" w14:textId="77777777" w:rsidR="00ED77FE" w:rsidRPr="009F30DB" w:rsidRDefault="00ED77FE" w:rsidP="00ED77FE">
            <w:pPr>
              <w:pStyle w:val="ListParagraph"/>
              <w:numPr>
                <w:ilvl w:val="0"/>
                <w:numId w:val="42"/>
              </w:numPr>
              <w:tabs>
                <w:tab w:val="left" w:pos="720"/>
              </w:tabs>
              <w:spacing w:after="160" w:line="259" w:lineRule="auto"/>
              <w:textAlignment w:val="baseline"/>
              <w:rPr>
                <w:i/>
              </w:rPr>
            </w:pPr>
            <w:r w:rsidRPr="009F30DB">
              <w:rPr>
                <w:i/>
              </w:rPr>
              <w:t xml:space="preserve">WUS </w:t>
            </w:r>
            <w:proofErr w:type="spellStart"/>
            <w:r w:rsidRPr="009F30DB">
              <w:rPr>
                <w:i/>
              </w:rPr>
              <w:t>subframe</w:t>
            </w:r>
            <w:proofErr w:type="spellEnd"/>
            <w:r w:rsidRPr="009F30DB">
              <w:rPr>
                <w:i/>
              </w:rPr>
              <w:t xml:space="preserve"> is postponed </w:t>
            </w:r>
          </w:p>
          <w:p w14:paraId="439088BF" w14:textId="281839CD" w:rsidR="00ED77FE" w:rsidRPr="009F30DB" w:rsidRDefault="00ED77FE" w:rsidP="009F30DB">
            <w:pPr>
              <w:pStyle w:val="ListParagraph"/>
              <w:tabs>
                <w:tab w:val="left" w:pos="720"/>
              </w:tabs>
              <w:spacing w:after="160" w:line="259" w:lineRule="auto"/>
              <w:ind w:left="1016"/>
              <w:textAlignment w:val="baseline"/>
              <w:rPr>
                <w:i/>
              </w:rPr>
            </w:pPr>
            <w:proofErr w:type="gramStart"/>
            <w:r w:rsidRPr="009F30DB">
              <w:rPr>
                <w:i/>
              </w:rPr>
              <w:t>when</w:t>
            </w:r>
            <w:proofErr w:type="gramEnd"/>
            <w:r w:rsidRPr="009F30DB">
              <w:rPr>
                <w:i/>
              </w:rPr>
              <w:t xml:space="preserve"> colliding with SIB1-BR PRBs</w:t>
            </w:r>
            <w:r w:rsidR="009F30DB">
              <w:rPr>
                <w:i/>
              </w:rPr>
              <w:t xml:space="preserve"> </w:t>
            </w:r>
            <w:r w:rsidRPr="009F30DB">
              <w:rPr>
                <w:i/>
              </w:rPr>
              <w:t xml:space="preserve">in non-BL/CE </w:t>
            </w:r>
            <w:proofErr w:type="spellStart"/>
            <w:r w:rsidRPr="009F30DB">
              <w:rPr>
                <w:i/>
              </w:rPr>
              <w:t>subframes</w:t>
            </w:r>
            <w:proofErr w:type="spellEnd"/>
            <w:r w:rsidRPr="009F30DB">
              <w:rPr>
                <w:i/>
              </w:rPr>
              <w:t>.</w:t>
            </w:r>
          </w:p>
          <w:p w14:paraId="1ADAE0A1" w14:textId="77777777" w:rsidR="00ED77FE" w:rsidRPr="009F30DB" w:rsidRDefault="00ED77FE" w:rsidP="009F30DB">
            <w:pPr>
              <w:pStyle w:val="ListParagraph"/>
              <w:tabs>
                <w:tab w:val="left" w:pos="720"/>
              </w:tabs>
              <w:spacing w:after="160" w:line="259" w:lineRule="auto"/>
              <w:ind w:left="1016"/>
              <w:textAlignment w:val="baseline"/>
              <w:rPr>
                <w:i/>
              </w:rPr>
            </w:pPr>
            <w:r w:rsidRPr="009F30DB">
              <w:rPr>
                <w:i/>
              </w:rPr>
              <w:t>FFS: when colliding with the PRBs that carry SIs other than SIB1.</w:t>
            </w:r>
          </w:p>
          <w:p w14:paraId="59E840C7" w14:textId="77777777" w:rsidR="00ED77FE" w:rsidRPr="009F30DB" w:rsidRDefault="00ED77FE" w:rsidP="00ED77FE">
            <w:pPr>
              <w:pStyle w:val="ListParagraph"/>
              <w:numPr>
                <w:ilvl w:val="0"/>
                <w:numId w:val="42"/>
              </w:numPr>
              <w:tabs>
                <w:tab w:val="left" w:pos="720"/>
              </w:tabs>
              <w:spacing w:after="160" w:line="259" w:lineRule="auto"/>
              <w:textAlignment w:val="baseline"/>
              <w:rPr>
                <w:rFonts w:eastAsia="Times New Roman"/>
                <w:i/>
              </w:rPr>
            </w:pPr>
            <w:r w:rsidRPr="009F30DB">
              <w:rPr>
                <w:rFonts w:eastAsia="Times New Roman"/>
                <w:i/>
              </w:rPr>
              <w:t xml:space="preserve">Note: “Postpone” means the corresponding </w:t>
            </w:r>
            <w:proofErr w:type="spellStart"/>
            <w:r w:rsidRPr="009F30DB">
              <w:rPr>
                <w:rFonts w:eastAsia="Times New Roman"/>
                <w:i/>
              </w:rPr>
              <w:t>subframes</w:t>
            </w:r>
            <w:proofErr w:type="spellEnd"/>
            <w:r w:rsidRPr="009F30DB">
              <w:rPr>
                <w:rFonts w:eastAsia="Times New Roman"/>
                <w:i/>
              </w:rPr>
              <w:t xml:space="preserve"> are not counted as configured maximum WUS transmission duration and actual WUS transmission duration.</w:t>
            </w:r>
          </w:p>
          <w:p w14:paraId="3E09E64A" w14:textId="77777777" w:rsidR="00ED77FE" w:rsidRPr="009F30DB" w:rsidRDefault="00ED77FE" w:rsidP="00ED77FE">
            <w:pPr>
              <w:pStyle w:val="ListParagraph"/>
              <w:numPr>
                <w:ilvl w:val="0"/>
                <w:numId w:val="42"/>
              </w:numPr>
              <w:tabs>
                <w:tab w:val="left" w:pos="720"/>
              </w:tabs>
              <w:spacing w:after="160" w:line="259" w:lineRule="auto"/>
              <w:textAlignment w:val="baseline"/>
              <w:rPr>
                <w:rFonts w:eastAsia="Times New Roman"/>
                <w:i/>
              </w:rPr>
            </w:pPr>
            <w:r w:rsidRPr="009F30DB">
              <w:rPr>
                <w:rFonts w:eastAsia="Times New Roman" w:hint="eastAsia"/>
                <w:i/>
              </w:rPr>
              <w:t>N</w:t>
            </w:r>
            <w:r w:rsidRPr="009F30DB">
              <w:rPr>
                <w:rFonts w:eastAsia="Times New Roman"/>
                <w:i/>
              </w:rPr>
              <w:t>ote: This does not imply that the minimum gap between the end of actual WUS duration and the first associated PO is reduced</w:t>
            </w:r>
          </w:p>
          <w:p w14:paraId="27E825C8" w14:textId="77777777" w:rsidR="00ED77FE" w:rsidRPr="009F30DB" w:rsidRDefault="00ED77FE" w:rsidP="00ED77FE">
            <w:pPr>
              <w:pStyle w:val="ListParagraph"/>
              <w:numPr>
                <w:ilvl w:val="0"/>
                <w:numId w:val="42"/>
              </w:numPr>
              <w:overflowPunct/>
              <w:autoSpaceDE/>
              <w:autoSpaceDN/>
              <w:adjustRightInd/>
              <w:spacing w:after="160" w:line="259" w:lineRule="auto"/>
              <w:rPr>
                <w:i/>
              </w:rPr>
            </w:pPr>
            <w:r w:rsidRPr="009F30DB">
              <w:rPr>
                <w:i/>
              </w:rPr>
              <w:t>T</w:t>
            </w:r>
            <w:r w:rsidRPr="009F30DB">
              <w:rPr>
                <w:rFonts w:hint="eastAsia"/>
                <w:i/>
              </w:rPr>
              <w:t>he</w:t>
            </w:r>
            <w:r w:rsidRPr="009F30DB">
              <w:rPr>
                <w:i/>
              </w:rPr>
              <w:t xml:space="preserve"> gap between the end of configured maximum WUS duration and the first associated PO is equal or larger than the minimum value, which is implicitly or explicitly configured and is an absolute number of </w:t>
            </w:r>
            <w:proofErr w:type="spellStart"/>
            <w:r w:rsidRPr="009F30DB">
              <w:rPr>
                <w:i/>
              </w:rPr>
              <w:t>subframes</w:t>
            </w:r>
            <w:proofErr w:type="spellEnd"/>
          </w:p>
          <w:p w14:paraId="0FFE2B85" w14:textId="77777777" w:rsidR="00ED77FE" w:rsidRPr="009F30DB" w:rsidRDefault="00ED77FE" w:rsidP="009F30DB">
            <w:pPr>
              <w:pStyle w:val="ListParagraph"/>
              <w:overflowPunct/>
              <w:autoSpaceDE/>
              <w:autoSpaceDN/>
              <w:adjustRightInd/>
              <w:spacing w:after="160" w:line="259" w:lineRule="auto"/>
              <w:ind w:left="1016"/>
              <w:rPr>
                <w:i/>
              </w:rPr>
            </w:pPr>
            <w:r w:rsidRPr="009F30DB">
              <w:rPr>
                <w:i/>
              </w:rPr>
              <w:t>Note: UE can assume CRS between the end of configured maximum WUS duration and the first associated PO</w:t>
            </w:r>
          </w:p>
          <w:p w14:paraId="24D85A32" w14:textId="77777777" w:rsidR="00ED77FE" w:rsidRPr="00B7274B" w:rsidRDefault="00ED77FE" w:rsidP="009F30DB">
            <w:pPr>
              <w:pStyle w:val="ListParagraph"/>
              <w:overflowPunct/>
              <w:autoSpaceDE/>
              <w:autoSpaceDN/>
              <w:adjustRightInd/>
              <w:spacing w:after="160" w:line="259" w:lineRule="auto"/>
              <w:ind w:left="1016"/>
            </w:pPr>
            <w:r w:rsidRPr="00865BD9">
              <w:rPr>
                <w:rFonts w:eastAsia="Yu Mincho" w:hint="eastAsia"/>
                <w:lang w:eastAsia="ja-JP"/>
              </w:rPr>
              <w:t>N</w:t>
            </w:r>
            <w:r w:rsidRPr="00865BD9">
              <w:rPr>
                <w:rFonts w:eastAsia="Yu Mincho"/>
                <w:lang w:eastAsia="ja-JP"/>
              </w:rPr>
              <w:t>ote: The gap should be large enough to warm up tracking loops.</w:t>
            </w:r>
          </w:p>
          <w:p w14:paraId="3734F6CD" w14:textId="446E2931" w:rsidR="00ED77FE" w:rsidRDefault="00ED77FE" w:rsidP="009F30DB">
            <w:pPr>
              <w:rPr>
                <w:lang w:val="en-GB" w:eastAsia="x-none"/>
              </w:rPr>
            </w:pPr>
            <w:r w:rsidRPr="009F30DB">
              <w:rPr>
                <w:rFonts w:eastAsia="Times New Roman"/>
                <w:i/>
              </w:rPr>
              <w:lastRenderedPageBreak/>
              <w:t>FFS: whether to define UE capability for wake-up time</w:t>
            </w:r>
          </w:p>
        </w:tc>
      </w:tr>
    </w:tbl>
    <w:p w14:paraId="3225E4FB" w14:textId="77777777" w:rsidR="005E257D" w:rsidRDefault="005E257D" w:rsidP="0045781E">
      <w:pPr>
        <w:rPr>
          <w:lang w:val="en-GB" w:eastAsia="x-none"/>
        </w:rPr>
      </w:pPr>
    </w:p>
    <w:p w14:paraId="41288432" w14:textId="67D54BEF" w:rsidR="00ED77FE" w:rsidRPr="003C4A73" w:rsidRDefault="00ED77FE" w:rsidP="0045781E">
      <w:pPr>
        <w:rPr>
          <w:lang w:val="en-GB" w:eastAsia="x-none"/>
        </w:rPr>
      </w:pPr>
      <w:r>
        <w:rPr>
          <w:lang w:val="en-GB" w:eastAsia="x-none"/>
        </w:rPr>
        <w:t>In this contribution, we discuss on some open aspects of WUS</w:t>
      </w:r>
      <w:r w:rsidR="00835A9B">
        <w:rPr>
          <w:lang w:val="en-GB" w:eastAsia="x-none"/>
        </w:rPr>
        <w:t>,</w:t>
      </w:r>
      <w:r>
        <w:rPr>
          <w:lang w:val="en-GB" w:eastAsia="x-none"/>
        </w:rPr>
        <w:t xml:space="preserve"> for example, gap between WUS an</w:t>
      </w:r>
      <w:r w:rsidR="00285014">
        <w:rPr>
          <w:lang w:val="en-GB" w:eastAsia="x-none"/>
        </w:rPr>
        <w:t xml:space="preserve">d </w:t>
      </w:r>
      <w:r w:rsidR="00835A9B">
        <w:rPr>
          <w:lang w:val="en-GB" w:eastAsia="x-none"/>
        </w:rPr>
        <w:t>PO, 1-to-N mapping and UE sub-grouping per WUS</w:t>
      </w:r>
      <w:r>
        <w:rPr>
          <w:lang w:val="en-GB" w:eastAsia="x-none"/>
        </w:rPr>
        <w:t>.</w:t>
      </w:r>
    </w:p>
    <w:p w14:paraId="37CF7A29" w14:textId="77777777" w:rsidR="003F5E77" w:rsidRDefault="003F5E77" w:rsidP="003F5E77">
      <w:pPr>
        <w:pStyle w:val="Heading1"/>
        <w:rPr>
          <w:rFonts w:cs="Arial"/>
        </w:rPr>
      </w:pPr>
      <w:bookmarkStart w:id="2" w:name="Proposal_Pattern_Length"/>
      <w:r w:rsidRPr="00A66DAB">
        <w:rPr>
          <w:rFonts w:cs="Arial"/>
        </w:rPr>
        <w:t>Discussion</w:t>
      </w:r>
    </w:p>
    <w:p w14:paraId="03999FA3" w14:textId="67B61577" w:rsidR="00D8275A" w:rsidRDefault="009A58AE" w:rsidP="00D8275A">
      <w:pPr>
        <w:pStyle w:val="Heading2"/>
      </w:pPr>
      <w:r>
        <w:t>Paging response delay</w:t>
      </w:r>
    </w:p>
    <w:p w14:paraId="3820E42F" w14:textId="1FA3D351" w:rsidR="00307991" w:rsidRDefault="00285014" w:rsidP="00307991">
      <w:r>
        <w:t xml:space="preserve">In RAN1, it is still FFS on what is the value of gap between the WUS and associated PO. </w:t>
      </w:r>
      <w:r w:rsidR="00307991">
        <w:t xml:space="preserve">When a UE receives wake up notification in WUS, it may take some time </w:t>
      </w:r>
      <w:r w:rsidR="00635785">
        <w:t>for the UE to actually be synchronized enough to receive the Paging message. And if it were to use a separate low-power wake-up receiver</w:t>
      </w:r>
      <w:r>
        <w:t xml:space="preserve"> (WUR)</w:t>
      </w:r>
      <w:r w:rsidR="00635785">
        <w:t xml:space="preserve">, then it also needs some time </w:t>
      </w:r>
      <w:r w:rsidR="00307991">
        <w:t xml:space="preserve">to </w:t>
      </w:r>
      <w:r w:rsidR="00B72715">
        <w:t xml:space="preserve">switch </w:t>
      </w:r>
      <w:r w:rsidR="00307991">
        <w:t xml:space="preserve">on the main baseband circuitry. A WUS offset </w:t>
      </w:r>
      <w:r w:rsidR="00635785">
        <w:t xml:space="preserve">may need to </w:t>
      </w:r>
      <w:r w:rsidR="00CB651E">
        <w:t>be defined</w:t>
      </w:r>
      <w:r w:rsidR="00307991">
        <w:t xml:space="preserve"> based on the time required for UE to be ready for reading PDCCH after receiving the notification of paging in the WUS. The WUS offset can be configured </w:t>
      </w:r>
      <w:r w:rsidR="00CB651E">
        <w:t>by dedicated</w:t>
      </w:r>
      <w:r w:rsidR="00307991">
        <w:t xml:space="preserve"> RRC signaling based </w:t>
      </w:r>
      <w:r w:rsidR="00CB651E">
        <w:t>on UE</w:t>
      </w:r>
      <w:r w:rsidR="00307991">
        <w:t xml:space="preserve"> capability</w:t>
      </w:r>
      <w:r w:rsidR="00DA363F">
        <w:t xml:space="preserve"> or it could also be a parameter defined as default for all UEs and if some UEs need to negotiate it differently, then could do so</w:t>
      </w:r>
      <w:r w:rsidR="00307991">
        <w:t>. It is understood that the paging message is delayed by at least the WUS offset time unit</w:t>
      </w:r>
      <w:r w:rsidR="00112CC1">
        <w:t>.</w:t>
      </w:r>
      <w:r w:rsidR="009F30DB">
        <w:t xml:space="preserve"> </w:t>
      </w:r>
    </w:p>
    <w:p w14:paraId="1BDD8447" w14:textId="77777777" w:rsidR="00307991" w:rsidRDefault="00307991" w:rsidP="00307991">
      <w:pPr>
        <w:pStyle w:val="Observationstyle"/>
      </w:pPr>
      <w:bookmarkStart w:id="3" w:name="_Toc494059452"/>
      <w:bookmarkStart w:id="4" w:name="_Toc494060704"/>
      <w:bookmarkStart w:id="5" w:name="_Toc494065070"/>
      <w:bookmarkStart w:id="6" w:name="_Toc494206323"/>
      <w:bookmarkStart w:id="7" w:name="_Toc494209201"/>
      <w:bookmarkStart w:id="8" w:name="_Toc494324641"/>
      <w:bookmarkStart w:id="9" w:name="_Toc494325052"/>
      <w:bookmarkStart w:id="10" w:name="_Toc494387800"/>
      <w:bookmarkStart w:id="11" w:name="_Toc494395026"/>
      <w:bookmarkStart w:id="12" w:name="_Toc506306050"/>
      <w:bookmarkStart w:id="13" w:name="_Toc506382948"/>
      <w:bookmarkStart w:id="14" w:name="_Toc506383168"/>
      <w:bookmarkStart w:id="15" w:name="_Toc506469394"/>
      <w:bookmarkStart w:id="16" w:name="_Toc506472227"/>
      <w:bookmarkStart w:id="17" w:name="_Toc506477269"/>
      <w:bookmarkStart w:id="18" w:name="_Toc506477435"/>
      <w:bookmarkStart w:id="19" w:name="_Toc506489371"/>
      <w:bookmarkStart w:id="20" w:name="_Toc510190756"/>
      <w:bookmarkStart w:id="21" w:name="_Toc510271018"/>
      <w:bookmarkStart w:id="22" w:name="_Toc510272212"/>
      <w:bookmarkStart w:id="23" w:name="_Toc510272906"/>
      <w:bookmarkStart w:id="24" w:name="_Toc510448325"/>
      <w:bookmarkStart w:id="25" w:name="_Toc510622515"/>
      <w:bookmarkStart w:id="26" w:name="_Toc510705136"/>
      <w:bookmarkStart w:id="27" w:name="_Toc510705285"/>
      <w:bookmarkStart w:id="28" w:name="_Toc510711509"/>
      <w:bookmarkStart w:id="29" w:name="_Toc513567496"/>
      <w:bookmarkStart w:id="30" w:name="_Toc513729856"/>
      <w:bookmarkStart w:id="31" w:name="_Toc513738232"/>
      <w:bookmarkStart w:id="32" w:name="_Toc513738321"/>
      <w:bookmarkStart w:id="33" w:name="_Toc513742860"/>
      <w:bookmarkStart w:id="34" w:name="_Toc513749718"/>
      <w:bookmarkStart w:id="35" w:name="_Toc513751410"/>
      <w:bookmarkStart w:id="36" w:name="_Toc513753049"/>
      <w:r w:rsidRPr="00055E4E">
        <w:t>Due to the</w:t>
      </w:r>
      <w:r w:rsidR="0025431F" w:rsidRPr="00055E4E">
        <w:t xml:space="preserve"> potential</w:t>
      </w:r>
      <w:r w:rsidRPr="00055E4E">
        <w:t xml:space="preserve"> delay in </w:t>
      </w:r>
      <w:r w:rsidR="00B72715" w:rsidRPr="00055E4E">
        <w:t xml:space="preserve">switching </w:t>
      </w:r>
      <w:r w:rsidRPr="00055E4E">
        <w:t>on the main baseband circuitry, WUS solution incurs the paging delay of at least WUS offset time unit</w:t>
      </w:r>
      <w: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F6BC7F8" w14:textId="519DF12B" w:rsidR="00614F58" w:rsidRDefault="00614F58" w:rsidP="003E0E54">
      <w:pPr>
        <w:jc w:val="both"/>
      </w:pPr>
      <w:bookmarkStart w:id="37" w:name="_Toc513738233"/>
      <w:r>
        <w:t>Whether the WUS offset should be configured explicitly or implicitly is currently under discussion in RAN1.</w:t>
      </w:r>
      <w:bookmarkEnd w:id="37"/>
      <w:r>
        <w:t xml:space="preserve"> </w:t>
      </w:r>
      <w:bookmarkStart w:id="38" w:name="_Toc513738234"/>
      <w:r>
        <w:t xml:space="preserve">To examine this further, consider the case that the parameters of maximum WUS duration and the minimum offset between WUS and PO are cell-specific and broadcast in the system information. In that case, for a UE that is capable of WUS, the starting </w:t>
      </w:r>
      <w:proofErr w:type="spellStart"/>
      <w:r>
        <w:t>subframe</w:t>
      </w:r>
      <w:proofErr w:type="spellEnd"/>
      <w:r>
        <w:t xml:space="preserve"> of the WUS is determined by the UE by calculating the PO location and then working backwards from it to subtract the maximum WUS duration and the configured minimum offset. If the WUS gap offset is configured explicitly, there is some concern that the </w:t>
      </w:r>
      <w:proofErr w:type="spellStart"/>
      <w:r>
        <w:t>eNB</w:t>
      </w:r>
      <w:proofErr w:type="spellEnd"/>
      <w:r>
        <w:t xml:space="preserve"> may not be able to guarantee the precise value of this gap as the starting location of the WUS may collide with an invalid </w:t>
      </w:r>
      <w:proofErr w:type="spellStart"/>
      <w:r>
        <w:t>subframe</w:t>
      </w:r>
      <w:proofErr w:type="spellEnd"/>
      <w:r>
        <w:t xml:space="preserve"> and must be postponed, thus affecting the value of the gap. However, in this case, the fact that the actual transmitted duration of the WUS can be shorter than the maximum configured</w:t>
      </w:r>
      <w:r w:rsidR="008D5564">
        <w:t xml:space="preserve"> duration provides the</w:t>
      </w:r>
      <w:r>
        <w:t xml:space="preserve"> flexibility that is needed to maintain the minimum gap i.e. the actual gap can be </w:t>
      </w:r>
      <w:r w:rsidR="008D5564">
        <w:t>larger</w:t>
      </w:r>
      <w:r>
        <w:t xml:space="preserve"> than the explicitly defined minimum gap. However, defining an explicit minimum gap offset is helpful to the UE to determine the power saving mode it can use during the time duration between receiving the WUS and the PO.</w:t>
      </w:r>
      <w:bookmarkEnd w:id="38"/>
      <w:r>
        <w:t xml:space="preserve"> </w:t>
      </w:r>
    </w:p>
    <w:p w14:paraId="74E35D04" w14:textId="77777777" w:rsidR="00614F58" w:rsidRDefault="00614F58" w:rsidP="00614F58">
      <w:pPr>
        <w:pStyle w:val="Recommend-1"/>
      </w:pPr>
      <w:bookmarkStart w:id="39" w:name="_Toc513737555"/>
      <w:bookmarkStart w:id="40" w:name="_Toc513738199"/>
      <w:bookmarkStart w:id="41" w:name="_Toc513742866"/>
      <w:bookmarkStart w:id="42" w:name="_Toc513749724"/>
      <w:bookmarkStart w:id="43" w:name="_Toc513751416"/>
      <w:bookmarkStart w:id="44" w:name="_Toc513753055"/>
      <w:r w:rsidRPr="00FA45E5">
        <w:t>The non-zero gap from the end of the configured maximum duration of the WUS until the start of its associated PO should be explicitly defined to be within a minimum value</w:t>
      </w:r>
      <w:r>
        <w:t>.</w:t>
      </w:r>
      <w:bookmarkEnd w:id="39"/>
      <w:bookmarkEnd w:id="40"/>
      <w:bookmarkEnd w:id="41"/>
      <w:bookmarkEnd w:id="42"/>
      <w:bookmarkEnd w:id="43"/>
      <w:bookmarkEnd w:id="44"/>
    </w:p>
    <w:p w14:paraId="4B29C2DC" w14:textId="3168A30B" w:rsidR="0004348C" w:rsidRDefault="00285014" w:rsidP="00AA5F7A">
      <w:r>
        <w:t xml:space="preserve">When </w:t>
      </w:r>
      <w:proofErr w:type="spellStart"/>
      <w:r>
        <w:t>eDRX</w:t>
      </w:r>
      <w:proofErr w:type="spellEnd"/>
      <w:r>
        <w:t xml:space="preserve"> is configured, a UE can be configured with 1-to-N mapping between WUS and </w:t>
      </w:r>
      <w:proofErr w:type="spellStart"/>
      <w:r>
        <w:t>POs.</w:t>
      </w:r>
      <w:proofErr w:type="spellEnd"/>
      <w:r>
        <w:t xml:space="preserve"> Following</w:t>
      </w:r>
      <w:r w:rsidR="00E82F0A">
        <w:t xml:space="preserve"> agreements</w:t>
      </w:r>
      <w:r>
        <w:t xml:space="preserve"> were</w:t>
      </w:r>
      <w:r w:rsidR="0050537E">
        <w:t xml:space="preserve"> made in RAN1#91</w:t>
      </w:r>
      <w:r>
        <w:t xml:space="preserve">, </w:t>
      </w:r>
    </w:p>
    <w:p w14:paraId="306E007A" w14:textId="77777777" w:rsidR="0004348C" w:rsidRPr="0004348C" w:rsidRDefault="0004348C" w:rsidP="0004348C">
      <w:pPr>
        <w:rPr>
          <w:rFonts w:eastAsia="Yu Mincho"/>
          <w:i/>
          <w:lang w:eastAsia="ja-JP"/>
        </w:rPr>
      </w:pPr>
      <w:r w:rsidRPr="0004348C">
        <w:rPr>
          <w:rFonts w:eastAsia="Yu Mincho"/>
          <w:i/>
          <w:highlight w:val="green"/>
          <w:lang w:eastAsia="ja-JP"/>
        </w:rPr>
        <w:t>Agreement</w:t>
      </w:r>
    </w:p>
    <w:p w14:paraId="0715070A" w14:textId="77777777" w:rsidR="0004348C" w:rsidRPr="0004348C" w:rsidRDefault="0004348C" w:rsidP="0004348C">
      <w:pPr>
        <w:numPr>
          <w:ilvl w:val="0"/>
          <w:numId w:val="43"/>
        </w:numPr>
        <w:overflowPunct/>
        <w:autoSpaceDE/>
        <w:autoSpaceDN/>
        <w:adjustRightInd/>
        <w:spacing w:after="0"/>
        <w:rPr>
          <w:i/>
          <w:lang w:eastAsia="x-none"/>
        </w:rPr>
      </w:pPr>
      <w:r w:rsidRPr="0004348C">
        <w:rPr>
          <w:i/>
          <w:lang w:eastAsia="x-none"/>
        </w:rPr>
        <w:t xml:space="preserve">In </w:t>
      </w:r>
      <w:proofErr w:type="spellStart"/>
      <w:r w:rsidRPr="0004348C">
        <w:rPr>
          <w:i/>
          <w:lang w:eastAsia="x-none"/>
        </w:rPr>
        <w:t>eDRX</w:t>
      </w:r>
      <w:proofErr w:type="spellEnd"/>
      <w:r w:rsidRPr="0004348C">
        <w:rPr>
          <w:i/>
          <w:lang w:eastAsia="x-none"/>
        </w:rPr>
        <w:t xml:space="preserve">, from the UE perspective, the </w:t>
      </w:r>
      <w:r w:rsidRPr="0004348C">
        <w:rPr>
          <w:i/>
          <w:u w:val="single"/>
          <w:lang w:eastAsia="x-none"/>
        </w:rPr>
        <w:t>default</w:t>
      </w:r>
      <w:r w:rsidRPr="0004348C">
        <w:rPr>
          <w:i/>
          <w:lang w:eastAsia="x-none"/>
        </w:rPr>
        <w:t xml:space="preserve"> UE configuration is a one-to-one mapping between WUS and PO.</w:t>
      </w:r>
    </w:p>
    <w:p w14:paraId="4CBBBF62" w14:textId="77777777" w:rsidR="0004348C" w:rsidRPr="0004348C" w:rsidRDefault="0004348C" w:rsidP="0004348C">
      <w:pPr>
        <w:numPr>
          <w:ilvl w:val="0"/>
          <w:numId w:val="43"/>
        </w:numPr>
        <w:overflowPunct/>
        <w:autoSpaceDE/>
        <w:autoSpaceDN/>
        <w:adjustRightInd/>
        <w:spacing w:after="0"/>
        <w:rPr>
          <w:i/>
          <w:lang w:eastAsia="x-none"/>
        </w:rPr>
      </w:pPr>
      <w:r w:rsidRPr="0004348C">
        <w:rPr>
          <w:i/>
          <w:lang w:eastAsia="x-none"/>
        </w:rPr>
        <w:t xml:space="preserve">In </w:t>
      </w:r>
      <w:proofErr w:type="spellStart"/>
      <w:r w:rsidRPr="0004348C">
        <w:rPr>
          <w:i/>
          <w:lang w:eastAsia="x-none"/>
        </w:rPr>
        <w:t>eDRX</w:t>
      </w:r>
      <w:proofErr w:type="spellEnd"/>
      <w:r w:rsidRPr="0004348C">
        <w:rPr>
          <w:i/>
          <w:lang w:eastAsia="x-none"/>
        </w:rPr>
        <w:t xml:space="preserve">, from the UE perspective, an </w:t>
      </w:r>
      <w:r w:rsidRPr="0004348C">
        <w:rPr>
          <w:i/>
          <w:u w:val="single"/>
          <w:lang w:eastAsia="x-none"/>
        </w:rPr>
        <w:t>optional</w:t>
      </w:r>
      <w:r w:rsidRPr="0004348C">
        <w:rPr>
          <w:i/>
          <w:lang w:eastAsia="x-none"/>
        </w:rPr>
        <w:t xml:space="preserve"> UE configuration is a 1-to-N mapping between WUS and PO.</w:t>
      </w:r>
    </w:p>
    <w:p w14:paraId="59A9E7A5" w14:textId="77777777" w:rsidR="0004348C" w:rsidRPr="0004348C" w:rsidRDefault="0004348C" w:rsidP="0004348C">
      <w:pPr>
        <w:rPr>
          <w:i/>
          <w:lang w:eastAsia="x-none"/>
        </w:rPr>
      </w:pPr>
      <w:r w:rsidRPr="0004348C">
        <w:rPr>
          <w:i/>
          <w:lang w:eastAsia="x-none"/>
        </w:rPr>
        <w:t xml:space="preserve">Note: The WUS design and configuration for </w:t>
      </w:r>
      <w:proofErr w:type="spellStart"/>
      <w:r w:rsidRPr="0004348C">
        <w:rPr>
          <w:i/>
          <w:lang w:eastAsia="x-none"/>
        </w:rPr>
        <w:t>eDRX</w:t>
      </w:r>
      <w:proofErr w:type="spellEnd"/>
      <w:r w:rsidRPr="0004348C">
        <w:rPr>
          <w:i/>
          <w:lang w:eastAsia="x-none"/>
        </w:rPr>
        <w:t xml:space="preserve"> must allow the network to reach a UE within a PTW.</w:t>
      </w:r>
    </w:p>
    <w:p w14:paraId="3CD65332" w14:textId="3FE9CDD0" w:rsidR="00532A04" w:rsidRDefault="00285014" w:rsidP="00AA5F7A">
      <w:r>
        <w:t>When a</w:t>
      </w:r>
      <w:r w:rsidR="00AA5F7A">
        <w:t xml:space="preserve"> UE is configured with </w:t>
      </w:r>
      <w:proofErr w:type="spellStart"/>
      <w:r w:rsidR="00AA5F7A">
        <w:t>eDRX</w:t>
      </w:r>
      <w:proofErr w:type="spellEnd"/>
      <w:r w:rsidR="00E82F0A">
        <w:t xml:space="preserve"> and 1-to-N </w:t>
      </w:r>
      <w:r w:rsidR="00130B4A">
        <w:t>mapping</w:t>
      </w:r>
      <w:r w:rsidR="00E82F0A">
        <w:t xml:space="preserve"> between WUS and PO</w:t>
      </w:r>
      <w:r w:rsidR="00532A04">
        <w:t xml:space="preserve"> such that it results in just one WUS per PTW </w:t>
      </w:r>
      <w:r w:rsidR="00532A04" w:rsidRPr="00532A04">
        <w:t>(for example, N= 4, DRX cycle = 2.56s and PTW length = 10.24s.)</w:t>
      </w:r>
      <w:r w:rsidR="00532A04">
        <w:t>,</w:t>
      </w:r>
      <w:r w:rsidR="00AA5F7A">
        <w:t xml:space="preserve"> this would create a further delay in paging response time</w:t>
      </w:r>
      <w:r w:rsidR="00532A04">
        <w:t xml:space="preserve"> if the DL data arrives after the PTW started</w:t>
      </w:r>
      <w:r w:rsidR="0044587B">
        <w:t>.</w:t>
      </w:r>
      <w:r w:rsidR="0044587B" w:rsidRPr="0044587B">
        <w:t xml:space="preserve"> Currently if a DL data arrives at the MME or SGW during PTW, the MME can page the UE immediately. In this case, </w:t>
      </w:r>
      <w:r w:rsidR="0044587B">
        <w:t>followings are options</w:t>
      </w:r>
      <w:r w:rsidR="00532A04">
        <w:t>.</w:t>
      </w:r>
    </w:p>
    <w:p w14:paraId="50676E7F" w14:textId="445D7914" w:rsidR="00532A04" w:rsidRDefault="0044587B" w:rsidP="00532A04">
      <w:pPr>
        <w:pStyle w:val="ListParagraph"/>
        <w:numPr>
          <w:ilvl w:val="0"/>
          <w:numId w:val="44"/>
        </w:numPr>
      </w:pPr>
      <w:r w:rsidRPr="003E0E54">
        <w:rPr>
          <w:b/>
        </w:rPr>
        <w:lastRenderedPageBreak/>
        <w:t>MME is not aware of WUS:</w:t>
      </w:r>
      <w:r>
        <w:t xml:space="preserve"> </w:t>
      </w:r>
      <w:r w:rsidR="00532A04">
        <w:t xml:space="preserve">MME sends the S1 AP paging message to </w:t>
      </w:r>
      <w:proofErr w:type="spellStart"/>
      <w:r w:rsidR="00532A04">
        <w:t>eNB</w:t>
      </w:r>
      <w:proofErr w:type="spellEnd"/>
      <w:r w:rsidR="00532A04">
        <w:t xml:space="preserve"> but </w:t>
      </w:r>
      <w:proofErr w:type="spellStart"/>
      <w:r w:rsidR="00532A04">
        <w:t>eNB</w:t>
      </w:r>
      <w:proofErr w:type="spellEnd"/>
      <w:r w:rsidR="00532A04">
        <w:t xml:space="preserve"> has to</w:t>
      </w:r>
      <w:r w:rsidR="00AA5F7A">
        <w:t xml:space="preserve"> </w:t>
      </w:r>
      <w:r w:rsidR="00532A04">
        <w:t>wait until the start of the next PTW</w:t>
      </w:r>
      <w:r>
        <w:t xml:space="preserve"> as it did not send the WUS at the beginning of current PTW. MME may retransmit S1 AP paging multiple times</w:t>
      </w:r>
      <w:r w:rsidR="00532A04">
        <w:t>.</w:t>
      </w:r>
    </w:p>
    <w:p w14:paraId="5D75DCBA" w14:textId="177A4B9E" w:rsidR="00AA5F7A" w:rsidRDefault="0044587B" w:rsidP="00532A04">
      <w:pPr>
        <w:pStyle w:val="ListParagraph"/>
        <w:numPr>
          <w:ilvl w:val="0"/>
          <w:numId w:val="44"/>
        </w:numPr>
      </w:pPr>
      <w:r w:rsidRPr="003E0E54">
        <w:rPr>
          <w:b/>
        </w:rPr>
        <w:t>MME is aware of WUS:</w:t>
      </w:r>
      <w:r>
        <w:t xml:space="preserve"> Since </w:t>
      </w:r>
      <w:proofErr w:type="spellStart"/>
      <w:r>
        <w:t>eNB</w:t>
      </w:r>
      <w:proofErr w:type="spellEnd"/>
      <w:r>
        <w:t xml:space="preserve"> did not send the WUS at the start of the PTW, UE would not monitor any POs in the current PTW and </w:t>
      </w:r>
      <w:r w:rsidR="00AA5F7A">
        <w:t>MME would have</w:t>
      </w:r>
      <w:r w:rsidR="00532A04" w:rsidRPr="00532A04">
        <w:t xml:space="preserve"> </w:t>
      </w:r>
      <w:r w:rsidR="00532A04">
        <w:t>to wait until the start of the next PTW</w:t>
      </w:r>
      <w:r w:rsidR="00AA5F7A">
        <w:t xml:space="preserve"> to send the legacy S1 AP paging message to </w:t>
      </w:r>
      <w:proofErr w:type="spellStart"/>
      <w:r w:rsidR="00AA5F7A">
        <w:t>eNB</w:t>
      </w:r>
      <w:proofErr w:type="spellEnd"/>
      <w:r w:rsidR="00AA5F7A">
        <w:t>.</w:t>
      </w:r>
    </w:p>
    <w:p w14:paraId="09394CC9" w14:textId="12CEB878" w:rsidR="00AA5F7A" w:rsidRDefault="0011194C" w:rsidP="00AA5F7A">
      <w:pPr>
        <w:pStyle w:val="Observationstyle"/>
      </w:pPr>
      <w:bookmarkStart w:id="45" w:name="_Toc510190757"/>
      <w:bookmarkStart w:id="46" w:name="_Toc510271019"/>
      <w:bookmarkStart w:id="47" w:name="_Toc510272213"/>
      <w:bookmarkStart w:id="48" w:name="_Toc510272907"/>
      <w:bookmarkStart w:id="49" w:name="_Toc510448326"/>
      <w:bookmarkStart w:id="50" w:name="_Toc510622516"/>
      <w:bookmarkStart w:id="51" w:name="_Toc510705137"/>
      <w:bookmarkStart w:id="52" w:name="_Toc510705286"/>
      <w:bookmarkStart w:id="53" w:name="_Toc510711510"/>
      <w:bookmarkStart w:id="54" w:name="_Toc513567497"/>
      <w:bookmarkStart w:id="55" w:name="_Toc513729857"/>
      <w:bookmarkStart w:id="56" w:name="_Toc513738235"/>
      <w:bookmarkStart w:id="57" w:name="_Toc513738322"/>
      <w:bookmarkStart w:id="58" w:name="_Toc513742861"/>
      <w:bookmarkStart w:id="59" w:name="_Toc513749719"/>
      <w:bookmarkStart w:id="60" w:name="_Toc513751411"/>
      <w:bookmarkStart w:id="61" w:name="_Toc513753050"/>
      <w:r>
        <w:t xml:space="preserve">If </w:t>
      </w:r>
      <w:r w:rsidR="001D112E">
        <w:t>the</w:t>
      </w:r>
      <w:r>
        <w:t xml:space="preserve"> 1-to-N mapping between WUS and PO</w:t>
      </w:r>
      <w:r w:rsidR="009A58AE">
        <w:t xml:space="preserve"> results in one WUS per PTW</w:t>
      </w:r>
      <w:r>
        <w:t xml:space="preserve">, </w:t>
      </w:r>
      <w:r w:rsidR="009A58AE">
        <w:t xml:space="preserve">this </w:t>
      </w:r>
      <w:r w:rsidR="00AA5F7A">
        <w:t>would add additional delay in paging response time</w:t>
      </w:r>
      <w:r>
        <w:t xml:space="preserve"> which may be as high as the duration of </w:t>
      </w:r>
      <w:proofErr w:type="spellStart"/>
      <w:r>
        <w:t>eDRX</w:t>
      </w:r>
      <w:proofErr w:type="spellEnd"/>
      <w:r>
        <w:t xml:space="preserve"> cycle</w:t>
      </w:r>
      <w:r w:rsidR="00AA5F7A">
        <w: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C2FD475" w14:textId="43104B7E" w:rsidR="009A58AE" w:rsidRDefault="009A58AE" w:rsidP="009A58AE">
      <w:r>
        <w:t>The major consequence of this response delay</w:t>
      </w:r>
      <w:r w:rsidR="009F30DB">
        <w:t xml:space="preserve"> (due to WUS offset and 1-to-N mapping)</w:t>
      </w:r>
      <w:r>
        <w:t xml:space="preserve"> is twofold (1) huge delay in receiving the DL data that arrived in the middle of PTW (2) MME may retransmit S1 AP paging message frequently. To resolve the issue following options can be considered.</w:t>
      </w:r>
    </w:p>
    <w:p w14:paraId="4300C7D9" w14:textId="1F879EAD" w:rsidR="009A58AE" w:rsidRDefault="009A58AE" w:rsidP="009A58AE">
      <w:pPr>
        <w:pStyle w:val="ListParagraph"/>
        <w:numPr>
          <w:ilvl w:val="0"/>
          <w:numId w:val="46"/>
        </w:numPr>
      </w:pPr>
      <w:proofErr w:type="spellStart"/>
      <w:proofErr w:type="gramStart"/>
      <w:r>
        <w:t>eNB</w:t>
      </w:r>
      <w:proofErr w:type="spellEnd"/>
      <w:proofErr w:type="gramEnd"/>
      <w:r>
        <w:t xml:space="preserve"> makes sure that 1-to-N mapping does not result in a single paging opportunity in a PTW for UE</w:t>
      </w:r>
      <w:r w:rsidR="009F30DB">
        <w:t xml:space="preserve"> so that paging arrived in the middle of PTW does</w:t>
      </w:r>
      <w:r w:rsidR="001D112E">
        <w:t xml:space="preserve"> not</w:t>
      </w:r>
      <w:r w:rsidR="009F30DB">
        <w:t xml:space="preserve"> suffer excessive delay</w:t>
      </w:r>
      <w:r>
        <w:t xml:space="preserve">. This is captured as Note. </w:t>
      </w:r>
    </w:p>
    <w:p w14:paraId="2D688312" w14:textId="6EB534ED" w:rsidR="009A58AE" w:rsidRDefault="00644393" w:rsidP="009A58AE">
      <w:pPr>
        <w:pStyle w:val="ListParagraph"/>
        <w:numPr>
          <w:ilvl w:val="0"/>
          <w:numId w:val="46"/>
        </w:numPr>
      </w:pPr>
      <w:r>
        <w:t>The MME needs to be made aware</w:t>
      </w:r>
      <w:r w:rsidR="009A58AE">
        <w:t xml:space="preserve"> to adjust its paging retransmission strategy (e.g. limit the number of short spaced retransmissions, see TS 23.401) if </w:t>
      </w:r>
      <w:r>
        <w:t>there are few paging opportunities</w:t>
      </w:r>
      <w:r w:rsidR="009A58AE">
        <w:t xml:space="preserve"> in a PTW. </w:t>
      </w:r>
    </w:p>
    <w:p w14:paraId="0677E281" w14:textId="7C3696B9" w:rsidR="0098455E" w:rsidRDefault="009F30DB" w:rsidP="0098455E">
      <w:pPr>
        <w:pStyle w:val="Recommend-1"/>
      </w:pPr>
      <w:bookmarkStart w:id="62" w:name="_Toc510190768"/>
      <w:bookmarkStart w:id="63" w:name="_Toc510271024"/>
      <w:bookmarkStart w:id="64" w:name="_Toc510272912"/>
      <w:bookmarkStart w:id="65" w:name="_Toc510448331"/>
      <w:bookmarkStart w:id="66" w:name="_Toc510622521"/>
      <w:bookmarkStart w:id="67" w:name="_Toc510705142"/>
      <w:bookmarkStart w:id="68" w:name="_Toc510705291"/>
      <w:bookmarkStart w:id="69" w:name="_Toc510711515"/>
      <w:bookmarkStart w:id="70" w:name="_Toc513567501"/>
      <w:bookmarkStart w:id="71" w:name="_Toc513729868"/>
      <w:bookmarkStart w:id="72" w:name="_Toc513737556"/>
      <w:bookmarkStart w:id="73" w:name="_Toc513738200"/>
      <w:bookmarkStart w:id="74" w:name="_Toc513742867"/>
      <w:bookmarkStart w:id="75" w:name="_Toc513749725"/>
      <w:bookmarkStart w:id="76" w:name="_Toc513751417"/>
      <w:bookmarkStart w:id="77" w:name="_Toc513753056"/>
      <w:r>
        <w:t>1-to-N mapping between WUS and POs does not result in a single paging opportunity in a PTW</w:t>
      </w:r>
      <w:r w:rsidR="0098455E">
        <w: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11F62B0" w14:textId="4F3E2379" w:rsidR="00D8275A" w:rsidRDefault="00AB299B" w:rsidP="00AB299B">
      <w:pPr>
        <w:pStyle w:val="Heading2"/>
      </w:pPr>
      <w:r>
        <w:t>WUS grouping</w:t>
      </w:r>
    </w:p>
    <w:p w14:paraId="092C4CE6" w14:textId="32141AEA" w:rsidR="00C64F8D" w:rsidRPr="00370891" w:rsidRDefault="00B41E77" w:rsidP="00C9673D">
      <w:r>
        <w:rPr>
          <w:lang w:val="en-GB" w:eastAsia="x-none"/>
        </w:rPr>
        <w:t xml:space="preserve">Legacy paging PO/PF calculations are distributed over the UEs based on the UE ID provided by the MME over S1AP paging message. Since the UE ID is derived from permanent ID called IMSI, </w:t>
      </w:r>
      <w:r w:rsidR="00C9673D">
        <w:rPr>
          <w:lang w:val="en-GB" w:eastAsia="x-none"/>
        </w:rPr>
        <w:t>i</w:t>
      </w:r>
      <w:r>
        <w:rPr>
          <w:lang w:val="en-GB" w:eastAsia="x-none"/>
        </w:rPr>
        <w:t>t is possible that the UEs</w:t>
      </w:r>
      <w:r w:rsidR="0044587B">
        <w:rPr>
          <w:lang w:val="en-GB" w:eastAsia="x-none"/>
        </w:rPr>
        <w:t xml:space="preserve"> monitoring a WUS</w:t>
      </w:r>
      <w:r>
        <w:rPr>
          <w:lang w:val="en-GB" w:eastAsia="x-none"/>
        </w:rPr>
        <w:t xml:space="preserve"> are further divided into groups based on the same UE ID and the number of </w:t>
      </w:r>
      <w:r w:rsidR="00F2487F">
        <w:rPr>
          <w:lang w:val="en-GB" w:eastAsia="x-none"/>
        </w:rPr>
        <w:t xml:space="preserve">UEs waking up for paging message not meant for itself (i.e. </w:t>
      </w:r>
      <w:r>
        <w:rPr>
          <w:lang w:val="en-GB" w:eastAsia="x-none"/>
        </w:rPr>
        <w:t>false paging</w:t>
      </w:r>
      <w:r w:rsidR="00F2487F">
        <w:rPr>
          <w:lang w:val="en-GB" w:eastAsia="x-none"/>
        </w:rPr>
        <w:t>)</w:t>
      </w:r>
      <w:r>
        <w:rPr>
          <w:lang w:val="en-GB" w:eastAsia="x-none"/>
        </w:rPr>
        <w:t xml:space="preserve"> is reduced.</w:t>
      </w:r>
      <w:r w:rsidR="00C64F8D" w:rsidRPr="00C64F8D">
        <w:t xml:space="preserve"> </w:t>
      </w:r>
      <w:r w:rsidR="00C64F8D" w:rsidRPr="00370891">
        <w:t>However</w:t>
      </w:r>
      <w:r w:rsidR="00C64F8D">
        <w:t>,</w:t>
      </w:r>
      <w:r w:rsidR="00C64F8D" w:rsidRPr="00370891">
        <w:t xml:space="preserve"> the savings also depend on paging </w:t>
      </w:r>
      <w:r w:rsidR="00C64F8D">
        <w:t xml:space="preserve">frequency. </w:t>
      </w:r>
      <w:r w:rsidR="00C64F8D" w:rsidRPr="00370891">
        <w:t xml:space="preserve">In most scenarios of </w:t>
      </w:r>
      <w:r w:rsidR="00C64F8D">
        <w:t xml:space="preserve">paging for </w:t>
      </w:r>
      <w:r w:rsidR="00C64F8D" w:rsidRPr="00370891">
        <w:t>NB-</w:t>
      </w:r>
      <w:proofErr w:type="spellStart"/>
      <w:r w:rsidR="00C64F8D" w:rsidRPr="00370891">
        <w:t>IoT</w:t>
      </w:r>
      <w:proofErr w:type="spellEnd"/>
      <w:r w:rsidR="00C64F8D" w:rsidRPr="00370891">
        <w:t>, the device may remain in WUS monitoring mode for a very long time before being paged</w:t>
      </w:r>
      <w:r w:rsidR="00C64F8D">
        <w:t>,</w:t>
      </w:r>
      <w:r w:rsidR="00C64F8D" w:rsidRPr="00370891">
        <w:t xml:space="preserve"> i.e. it may receive a message once every few hours. In that case, if the paging frequency itself is very small, we may not need to do sub-grouping of WUS UEs. </w:t>
      </w:r>
    </w:p>
    <w:p w14:paraId="038EB640" w14:textId="0D580EFB" w:rsidR="00C64F8D" w:rsidRPr="003E0119" w:rsidRDefault="00C64F8D" w:rsidP="00C64F8D">
      <w:pPr>
        <w:pStyle w:val="Observationstyle"/>
      </w:pPr>
      <w:bookmarkStart w:id="78" w:name="_Toc513738236"/>
      <w:bookmarkStart w:id="79" w:name="_Toc513738323"/>
      <w:bookmarkStart w:id="80" w:name="_Toc513742862"/>
      <w:bookmarkStart w:id="81" w:name="_Toc513749720"/>
      <w:bookmarkStart w:id="82" w:name="_Toc513751412"/>
      <w:bookmarkStart w:id="83" w:name="_Toc513753051"/>
      <w:r w:rsidRPr="003E0119">
        <w:t>Sub-grouping of UEs</w:t>
      </w:r>
      <w:r w:rsidR="0044587B">
        <w:t xml:space="preserve"> monitoring a WUS</w:t>
      </w:r>
      <w:r w:rsidRPr="003E0119">
        <w:t xml:space="preserve"> is not very useful if the paging frequency is already very </w:t>
      </w:r>
      <w:r w:rsidR="0044587B" w:rsidRPr="003E0119">
        <w:t xml:space="preserve">low </w:t>
      </w:r>
      <w:r w:rsidR="0044587B">
        <w:t xml:space="preserve">(e.g. </w:t>
      </w:r>
      <w:r w:rsidRPr="003E0119">
        <w:t>&lt; 1%</w:t>
      </w:r>
      <w:r w:rsidR="0044587B">
        <w:t>)</w:t>
      </w:r>
      <w:r w:rsidRPr="003E0119">
        <w:t>.</w:t>
      </w:r>
      <w:bookmarkEnd w:id="78"/>
      <w:bookmarkEnd w:id="79"/>
      <w:bookmarkEnd w:id="80"/>
      <w:bookmarkEnd w:id="81"/>
      <w:bookmarkEnd w:id="82"/>
      <w:bookmarkEnd w:id="83"/>
    </w:p>
    <w:p w14:paraId="4701C328" w14:textId="578AC49C" w:rsidR="004153B0" w:rsidRDefault="00C64F8D" w:rsidP="003E0E54">
      <w:pPr>
        <w:overflowPunct/>
        <w:autoSpaceDE/>
        <w:autoSpaceDN/>
        <w:adjustRightInd/>
        <w:rPr>
          <w:lang w:val="en-GB" w:eastAsia="x-none"/>
        </w:rPr>
      </w:pPr>
      <w:r>
        <w:t xml:space="preserve">For cases where paging frequency is high, it is beneficial to </w:t>
      </w:r>
      <w:r w:rsidR="003E0E54">
        <w:t xml:space="preserve">configure </w:t>
      </w:r>
      <w:r>
        <w:t>sub-grouping of UEs.</w:t>
      </w:r>
      <w:r w:rsidR="0044587B">
        <w:t xml:space="preserve"> </w:t>
      </w:r>
      <w:r w:rsidR="00B41E77">
        <w:rPr>
          <w:lang w:val="en-GB" w:eastAsia="x-none"/>
        </w:rPr>
        <w:t xml:space="preserve">For example, the range of UE ID is 0 to 1023. Consider total number of UEs is 1024, paging DRX cycle T = 256 and parameter </w:t>
      </w:r>
      <w:proofErr w:type="spellStart"/>
      <w:r w:rsidR="00B41E77" w:rsidRPr="00130B4A">
        <w:rPr>
          <w:i/>
          <w:lang w:val="en-GB" w:eastAsia="x-none"/>
        </w:rPr>
        <w:t>nB</w:t>
      </w:r>
      <w:proofErr w:type="spellEnd"/>
      <w:r w:rsidR="00B41E77">
        <w:rPr>
          <w:lang w:val="en-GB" w:eastAsia="x-none"/>
        </w:rPr>
        <w:t xml:space="preserve"> = T. In this scenario, four UEs simultaneously monitors a WUS occasion. Then a WUS notification would wake up all four UEs in a WUS occasion. If we divide the UE IDs into two groups, then only two out of four UEs would</w:t>
      </w:r>
      <w:r w:rsidR="004153B0">
        <w:rPr>
          <w:lang w:val="en-GB" w:eastAsia="x-none"/>
        </w:rPr>
        <w:t xml:space="preserve"> wake up for paging monitoring. The grouping of the UEs based on the legacy UE IDs can be done in the following ways.</w:t>
      </w:r>
    </w:p>
    <w:p w14:paraId="0B15A256" w14:textId="2F438FE6" w:rsidR="004153B0" w:rsidRDefault="004153B0" w:rsidP="004153B0">
      <w:pPr>
        <w:rPr>
          <w:lang w:val="en-GB" w:eastAsia="x-none"/>
        </w:rPr>
      </w:pPr>
      <w:r w:rsidRPr="004153B0">
        <w:rPr>
          <w:b/>
          <w:lang w:val="en-GB" w:eastAsia="x-none"/>
        </w:rPr>
        <w:t>Option # 1:</w:t>
      </w:r>
      <w:r>
        <w:rPr>
          <w:lang w:val="en-GB" w:eastAsia="x-none"/>
        </w:rPr>
        <w:t xml:space="preserve"> </w:t>
      </w:r>
      <w:r w:rsidR="00EC08D1">
        <w:rPr>
          <w:lang w:val="en-GB" w:eastAsia="x-none"/>
        </w:rPr>
        <w:t>Sending multiple WUS me</w:t>
      </w:r>
      <w:r w:rsidR="00322C38">
        <w:rPr>
          <w:lang w:val="en-GB" w:eastAsia="x-none"/>
        </w:rPr>
        <w:t>ssages in different time resources fo</w:t>
      </w:r>
      <w:r w:rsidR="00635738">
        <w:rPr>
          <w:lang w:val="en-GB" w:eastAsia="x-none"/>
        </w:rPr>
        <w:t>r different sub-groups for a given PO</w:t>
      </w:r>
    </w:p>
    <w:p w14:paraId="601E526F" w14:textId="287AD3B4" w:rsidR="000318D9" w:rsidRDefault="004153B0" w:rsidP="004153B0">
      <w:pPr>
        <w:rPr>
          <w:lang w:val="en-GB" w:eastAsia="x-none"/>
        </w:rPr>
      </w:pPr>
      <w:r>
        <w:rPr>
          <w:lang w:val="en-GB" w:eastAsia="x-none"/>
        </w:rPr>
        <w:t xml:space="preserve">In this option, different group of UEs are assigned different </w:t>
      </w:r>
      <w:r w:rsidR="007A7E87">
        <w:rPr>
          <w:lang w:val="en-GB" w:eastAsia="x-none"/>
        </w:rPr>
        <w:t>resources</w:t>
      </w:r>
      <w:r w:rsidR="001678C0">
        <w:rPr>
          <w:lang w:val="en-GB" w:eastAsia="x-none"/>
        </w:rPr>
        <w:t xml:space="preserve"> </w:t>
      </w:r>
      <w:r>
        <w:rPr>
          <w:lang w:val="en-GB" w:eastAsia="x-none"/>
        </w:rPr>
        <w:t xml:space="preserve">in the same WUS notification radio frame </w:t>
      </w:r>
      <w:r w:rsidR="00132295" w:rsidRPr="004153B0">
        <w:rPr>
          <w:lang w:val="en-GB" w:eastAsia="x-none"/>
        </w:rPr>
        <w:t xml:space="preserve">(e.g., 2 groups of UEs with 2 different </w:t>
      </w:r>
      <w:r w:rsidR="007A7E87">
        <w:rPr>
          <w:lang w:val="en-GB" w:eastAsia="x-none"/>
        </w:rPr>
        <w:t>resource</w:t>
      </w:r>
      <w:r w:rsidR="00132295" w:rsidRPr="004153B0">
        <w:rPr>
          <w:lang w:val="en-GB" w:eastAsia="x-none"/>
        </w:rPr>
        <w:t>)</w:t>
      </w:r>
      <w:r>
        <w:rPr>
          <w:lang w:val="en-GB" w:eastAsia="x-none"/>
        </w:rPr>
        <w:t xml:space="preserve">. However, this </w:t>
      </w:r>
      <w:r w:rsidR="00D36983">
        <w:rPr>
          <w:lang w:val="en-GB" w:eastAsia="x-none"/>
        </w:rPr>
        <w:t xml:space="preserve">option is not </w:t>
      </w:r>
      <w:r w:rsidR="00635738">
        <w:rPr>
          <w:lang w:val="en-GB" w:eastAsia="x-none"/>
        </w:rPr>
        <w:t>resource</w:t>
      </w:r>
      <w:r w:rsidR="00D36983">
        <w:rPr>
          <w:lang w:val="en-GB" w:eastAsia="x-none"/>
        </w:rPr>
        <w:t xml:space="preserve"> efficien</w:t>
      </w:r>
      <w:r w:rsidR="001D112E">
        <w:rPr>
          <w:lang w:val="en-GB" w:eastAsia="x-none"/>
        </w:rPr>
        <w:t>t.</w:t>
      </w:r>
    </w:p>
    <w:p w14:paraId="6A52A9FA" w14:textId="142F9A4A" w:rsidR="004153B0" w:rsidRDefault="004153B0" w:rsidP="004153B0">
      <w:pPr>
        <w:pStyle w:val="Observationstyle"/>
        <w:rPr>
          <w:lang w:val="en-GB"/>
        </w:rPr>
      </w:pPr>
      <w:bookmarkStart w:id="84" w:name="_Toc494059453"/>
      <w:bookmarkStart w:id="85" w:name="_Toc494060705"/>
      <w:bookmarkStart w:id="86" w:name="_Toc494065071"/>
      <w:bookmarkStart w:id="87" w:name="_Toc494206324"/>
      <w:bookmarkStart w:id="88" w:name="_Toc494209202"/>
      <w:bookmarkStart w:id="89" w:name="_Toc494324642"/>
      <w:bookmarkStart w:id="90" w:name="_Toc494325053"/>
      <w:bookmarkStart w:id="91" w:name="_Toc494387801"/>
      <w:bookmarkStart w:id="92" w:name="_Toc494395027"/>
      <w:bookmarkStart w:id="93" w:name="_Toc506306051"/>
      <w:bookmarkStart w:id="94" w:name="_Toc506382949"/>
      <w:bookmarkStart w:id="95" w:name="_Toc506383169"/>
      <w:bookmarkStart w:id="96" w:name="_Toc506469395"/>
      <w:bookmarkStart w:id="97" w:name="_Toc506472228"/>
      <w:bookmarkStart w:id="98" w:name="_Toc506477270"/>
      <w:bookmarkStart w:id="99" w:name="_Toc506477436"/>
      <w:bookmarkStart w:id="100" w:name="_Toc506489372"/>
      <w:bookmarkStart w:id="101" w:name="_Toc510190758"/>
      <w:bookmarkStart w:id="102" w:name="_Toc510271020"/>
      <w:bookmarkStart w:id="103" w:name="_Toc510272214"/>
      <w:bookmarkStart w:id="104" w:name="_Toc510272908"/>
      <w:bookmarkStart w:id="105" w:name="_Toc510448327"/>
      <w:bookmarkStart w:id="106" w:name="_Toc510622517"/>
      <w:bookmarkStart w:id="107" w:name="_Toc510705138"/>
      <w:bookmarkStart w:id="108" w:name="_Toc510705287"/>
      <w:bookmarkStart w:id="109" w:name="_Toc510711511"/>
      <w:bookmarkStart w:id="110" w:name="_Toc513567498"/>
      <w:bookmarkStart w:id="111" w:name="_Toc513729858"/>
      <w:bookmarkStart w:id="112" w:name="_Toc513738237"/>
      <w:bookmarkStart w:id="113" w:name="_Toc513738324"/>
      <w:bookmarkStart w:id="114" w:name="_Toc513742863"/>
      <w:bookmarkStart w:id="115" w:name="_Toc513749721"/>
      <w:bookmarkStart w:id="116" w:name="_Toc513751413"/>
      <w:bookmarkStart w:id="117" w:name="_Toc513753052"/>
      <w:r>
        <w:rPr>
          <w:lang w:val="en-GB"/>
        </w:rPr>
        <w:t>Further resource partitioning for the WUS grouping is not resource efficient.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D61F429" w14:textId="46489D26" w:rsidR="00320BAA" w:rsidRDefault="004153B0" w:rsidP="00906A23">
      <w:pPr>
        <w:rPr>
          <w:lang w:val="en-GB" w:eastAsia="x-none"/>
        </w:rPr>
      </w:pPr>
      <w:r w:rsidRPr="004153B0">
        <w:rPr>
          <w:b/>
          <w:lang w:val="en-GB" w:eastAsia="x-none"/>
        </w:rPr>
        <w:t>Option # 2:</w:t>
      </w:r>
      <w:r>
        <w:rPr>
          <w:lang w:val="en-GB" w:eastAsia="x-none"/>
        </w:rPr>
        <w:t xml:space="preserve"> </w:t>
      </w:r>
      <w:r w:rsidR="000318D9" w:rsidRPr="004153B0">
        <w:rPr>
          <w:lang w:val="en-GB" w:eastAsia="x-none"/>
        </w:rPr>
        <w:t xml:space="preserve">Assign different </w:t>
      </w:r>
      <w:r w:rsidR="00906A23">
        <w:rPr>
          <w:lang w:val="en-GB" w:eastAsia="x-none"/>
        </w:rPr>
        <w:t xml:space="preserve">WUS sequences for different </w:t>
      </w:r>
      <w:r w:rsidR="00A304E7">
        <w:rPr>
          <w:lang w:val="en-GB" w:eastAsia="x-none"/>
        </w:rPr>
        <w:t xml:space="preserve">combinations of </w:t>
      </w:r>
      <w:r w:rsidR="00906A23">
        <w:rPr>
          <w:lang w:val="en-GB" w:eastAsia="x-none"/>
        </w:rPr>
        <w:t xml:space="preserve">UE groups within the same WUS occasion. </w:t>
      </w:r>
    </w:p>
    <w:p w14:paraId="478CD4B2" w14:textId="084DAB6F" w:rsidR="004153B0" w:rsidRDefault="00320BAA" w:rsidP="00906A23">
      <w:pPr>
        <w:rPr>
          <w:lang w:val="en-GB" w:eastAsia="x-none"/>
        </w:rPr>
      </w:pPr>
      <w:r>
        <w:rPr>
          <w:lang w:val="en-GB" w:eastAsia="x-none"/>
        </w:rPr>
        <w:t>I</w:t>
      </w:r>
      <w:r w:rsidR="004153B0">
        <w:rPr>
          <w:lang w:val="en-GB" w:eastAsia="x-none"/>
        </w:rPr>
        <w:t xml:space="preserve">n this option, UE IDs are divided into </w:t>
      </w:r>
      <w:r w:rsidR="00906A23">
        <w:rPr>
          <w:lang w:val="en-GB" w:eastAsia="x-none"/>
        </w:rPr>
        <w:t xml:space="preserve">different </w:t>
      </w:r>
      <w:r w:rsidR="004153B0">
        <w:rPr>
          <w:lang w:val="en-GB" w:eastAsia="x-none"/>
        </w:rPr>
        <w:t xml:space="preserve">groups. Different WUS sequences are used for the different group of UEs to notify the indication of paging in the WUS occasion. For example, </w:t>
      </w:r>
      <w:r w:rsidR="00906A23">
        <w:rPr>
          <w:lang w:val="en-GB" w:eastAsia="x-none"/>
        </w:rPr>
        <w:t xml:space="preserve">suppose each group of UEs monitoring a given legacy PO is divided into 2 groups and each is assigned its own sequence. </w:t>
      </w:r>
      <w:r w:rsidR="00045B13">
        <w:rPr>
          <w:lang w:val="en-GB" w:eastAsia="x-none"/>
        </w:rPr>
        <w:t xml:space="preserve">At any given WUS occasion, then the UE may receive a Go-To-Sleep </w:t>
      </w:r>
      <w:r w:rsidR="004153B0">
        <w:rPr>
          <w:lang w:val="en-GB" w:eastAsia="x-none"/>
        </w:rPr>
        <w:t xml:space="preserve">notification </w:t>
      </w:r>
      <w:r w:rsidR="00045B13">
        <w:rPr>
          <w:lang w:val="en-GB" w:eastAsia="x-none"/>
        </w:rPr>
        <w:t>or it may receive WUS sequence for group 1, o</w:t>
      </w:r>
      <w:r w:rsidR="003207D5">
        <w:rPr>
          <w:lang w:val="en-GB" w:eastAsia="x-none"/>
        </w:rPr>
        <w:t>r</w:t>
      </w:r>
      <w:r w:rsidR="00045B13">
        <w:rPr>
          <w:lang w:val="en-GB" w:eastAsia="x-none"/>
        </w:rPr>
        <w:t xml:space="preserve"> WUS sequence for group 2, or a WUS sequence </w:t>
      </w:r>
      <w:r w:rsidR="003207D5">
        <w:rPr>
          <w:lang w:val="en-GB" w:eastAsia="x-none"/>
        </w:rPr>
        <w:t xml:space="preserve">notifying </w:t>
      </w:r>
      <w:r w:rsidR="00045B13">
        <w:rPr>
          <w:lang w:val="en-GB" w:eastAsia="x-none"/>
        </w:rPr>
        <w:t xml:space="preserve">both groups have a paging message. </w:t>
      </w:r>
      <w:r w:rsidR="004153B0">
        <w:rPr>
          <w:lang w:val="en-GB" w:eastAsia="x-none"/>
        </w:rPr>
        <w:t>This wa</w:t>
      </w:r>
      <w:r w:rsidR="00045B13">
        <w:rPr>
          <w:lang w:val="en-GB" w:eastAsia="x-none"/>
        </w:rPr>
        <w:t>y, the</w:t>
      </w:r>
      <w:r w:rsidR="004153B0">
        <w:rPr>
          <w:lang w:val="en-GB" w:eastAsia="x-none"/>
        </w:rPr>
        <w:t xml:space="preserve"> f</w:t>
      </w:r>
      <w:r w:rsidR="00FF60AB">
        <w:rPr>
          <w:lang w:val="en-GB" w:eastAsia="x-none"/>
        </w:rPr>
        <w:t>requency of wake-ups for POs</w:t>
      </w:r>
      <w:r w:rsidR="004153B0">
        <w:rPr>
          <w:lang w:val="en-GB" w:eastAsia="x-none"/>
        </w:rPr>
        <w:t xml:space="preserve"> can be reduced by half.</w:t>
      </w:r>
      <w:r>
        <w:rPr>
          <w:lang w:val="en-GB" w:eastAsia="x-none"/>
        </w:rPr>
        <w:t xml:space="preserve"> Note that it is up to network how to decide the grouping of UEs as it may depend on the paging rate of the UEs.</w:t>
      </w:r>
    </w:p>
    <w:p w14:paraId="47FAF0D3" w14:textId="6A04A452" w:rsidR="004153B0" w:rsidRDefault="004153B0" w:rsidP="004153B0">
      <w:pPr>
        <w:pStyle w:val="Observationstyle"/>
        <w:rPr>
          <w:lang w:val="en-GB"/>
        </w:rPr>
      </w:pPr>
      <w:bookmarkStart w:id="118" w:name="_Toc494059454"/>
      <w:bookmarkStart w:id="119" w:name="_Toc494060706"/>
      <w:bookmarkStart w:id="120" w:name="_Toc494065072"/>
      <w:bookmarkStart w:id="121" w:name="_Toc494206325"/>
      <w:bookmarkStart w:id="122" w:name="_Toc494209203"/>
      <w:bookmarkStart w:id="123" w:name="_Toc494324643"/>
      <w:bookmarkStart w:id="124" w:name="_Toc494325054"/>
      <w:bookmarkStart w:id="125" w:name="_Toc494387802"/>
      <w:bookmarkStart w:id="126" w:name="_Toc494395028"/>
      <w:bookmarkStart w:id="127" w:name="_Toc506306052"/>
      <w:bookmarkStart w:id="128" w:name="_Toc506382950"/>
      <w:bookmarkStart w:id="129" w:name="_Toc506383170"/>
      <w:bookmarkStart w:id="130" w:name="_Toc506469396"/>
      <w:bookmarkStart w:id="131" w:name="_Toc506472229"/>
      <w:bookmarkStart w:id="132" w:name="_Toc506477271"/>
      <w:bookmarkStart w:id="133" w:name="_Toc506477437"/>
      <w:bookmarkStart w:id="134" w:name="_Toc506489373"/>
      <w:bookmarkStart w:id="135" w:name="_Toc510190759"/>
      <w:bookmarkStart w:id="136" w:name="_Toc510271021"/>
      <w:bookmarkStart w:id="137" w:name="_Toc510272215"/>
      <w:bookmarkStart w:id="138" w:name="_Toc510272909"/>
      <w:bookmarkStart w:id="139" w:name="_Toc510448328"/>
      <w:bookmarkStart w:id="140" w:name="_Toc510622518"/>
      <w:bookmarkStart w:id="141" w:name="_Toc510705139"/>
      <w:bookmarkStart w:id="142" w:name="_Toc510705288"/>
      <w:bookmarkStart w:id="143" w:name="_Toc510711512"/>
      <w:bookmarkStart w:id="144" w:name="_Toc513567499"/>
      <w:bookmarkStart w:id="145" w:name="_Toc513729859"/>
      <w:bookmarkStart w:id="146" w:name="_Toc513738238"/>
      <w:bookmarkStart w:id="147" w:name="_Toc513738325"/>
      <w:bookmarkStart w:id="148" w:name="_Toc513742864"/>
      <w:bookmarkStart w:id="149" w:name="_Toc513749722"/>
      <w:bookmarkStart w:id="150" w:name="_Toc513751414"/>
      <w:bookmarkStart w:id="151" w:name="_Toc513753053"/>
      <w:r>
        <w:rPr>
          <w:lang w:val="en-GB"/>
        </w:rPr>
        <w:lastRenderedPageBreak/>
        <w:t>Different WUS sequences can be used to different group of UEs to reduce the false notification.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3D83FF7" w14:textId="37F8A872" w:rsidR="004153B0" w:rsidRDefault="004153B0" w:rsidP="004153B0">
      <w:pPr>
        <w:rPr>
          <w:lang w:val="en-GB"/>
        </w:rPr>
      </w:pPr>
      <w:r w:rsidRPr="004153B0">
        <w:rPr>
          <w:b/>
          <w:lang w:val="en-GB"/>
        </w:rPr>
        <w:t>Option # 3</w:t>
      </w:r>
      <w:r>
        <w:rPr>
          <w:lang w:val="en-GB"/>
        </w:rPr>
        <w:t xml:space="preserve">: </w:t>
      </w:r>
      <w:r w:rsidR="00527E75">
        <w:rPr>
          <w:lang w:val="en-GB"/>
        </w:rPr>
        <w:t>Group I</w:t>
      </w:r>
      <w:r>
        <w:rPr>
          <w:lang w:val="en-GB"/>
        </w:rPr>
        <w:t xml:space="preserve">ndication in </w:t>
      </w:r>
      <w:r w:rsidR="00527E75">
        <w:rPr>
          <w:lang w:val="en-GB"/>
        </w:rPr>
        <w:t xml:space="preserve">WUS </w:t>
      </w:r>
      <w:r>
        <w:rPr>
          <w:lang w:val="en-GB"/>
        </w:rPr>
        <w:t>payload</w:t>
      </w:r>
    </w:p>
    <w:p w14:paraId="5A1AB148" w14:textId="109ED521" w:rsidR="004153B0" w:rsidRPr="004153B0" w:rsidRDefault="004153B0" w:rsidP="004153B0">
      <w:pPr>
        <w:rPr>
          <w:lang w:val="en-GB"/>
        </w:rPr>
      </w:pPr>
      <w:r>
        <w:rPr>
          <w:lang w:val="en-GB"/>
        </w:rPr>
        <w:t xml:space="preserve">In this option also, UE IDs are divided into groups. </w:t>
      </w:r>
      <w:r w:rsidR="00DD06A8">
        <w:rPr>
          <w:lang w:val="en-GB"/>
        </w:rPr>
        <w:t xml:space="preserve">The WUS consists of an initial preamble (i.e. identifying common sequence) and also a payload. </w:t>
      </w:r>
      <w:r>
        <w:rPr>
          <w:lang w:val="en-GB"/>
        </w:rPr>
        <w:t xml:space="preserve">In the payload of the WUS, the group ID is indicated so that only the UEs belonging to the group ID in the WUS occasion start to monitor the legacy paging. However, it is up to RAN1 to decide whether </w:t>
      </w:r>
      <w:r w:rsidR="00DD06A8">
        <w:rPr>
          <w:lang w:val="en-GB"/>
        </w:rPr>
        <w:t>there are enough res</w:t>
      </w:r>
      <w:r w:rsidR="00550138">
        <w:rPr>
          <w:lang w:val="en-GB"/>
        </w:rPr>
        <w:t>ources to design such a payload</w:t>
      </w:r>
      <w:r>
        <w:rPr>
          <w:lang w:val="en-GB"/>
        </w:rPr>
        <w:t>.</w:t>
      </w:r>
    </w:p>
    <w:p w14:paraId="1DE3B9D7" w14:textId="40113AB9" w:rsidR="00AB299B" w:rsidRDefault="004153B0" w:rsidP="004153B0">
      <w:pPr>
        <w:pStyle w:val="Observationstyle"/>
        <w:rPr>
          <w:lang w:val="en-GB"/>
        </w:rPr>
      </w:pPr>
      <w:bookmarkStart w:id="152" w:name="_Toc494059455"/>
      <w:bookmarkStart w:id="153" w:name="_Toc494060707"/>
      <w:bookmarkStart w:id="154" w:name="_Toc494065073"/>
      <w:bookmarkStart w:id="155" w:name="_Toc494206326"/>
      <w:bookmarkStart w:id="156" w:name="_Toc494209204"/>
      <w:bookmarkStart w:id="157" w:name="_Toc494324644"/>
      <w:bookmarkStart w:id="158" w:name="_Toc494325055"/>
      <w:bookmarkStart w:id="159" w:name="_Toc494387803"/>
      <w:bookmarkStart w:id="160" w:name="_Toc494395029"/>
      <w:bookmarkStart w:id="161" w:name="_Toc506306053"/>
      <w:bookmarkStart w:id="162" w:name="_Toc506382951"/>
      <w:bookmarkStart w:id="163" w:name="_Toc506383171"/>
      <w:bookmarkStart w:id="164" w:name="_Toc506469397"/>
      <w:bookmarkStart w:id="165" w:name="_Toc506472230"/>
      <w:bookmarkStart w:id="166" w:name="_Toc506477272"/>
      <w:bookmarkStart w:id="167" w:name="_Toc506477438"/>
      <w:bookmarkStart w:id="168" w:name="_Toc506489374"/>
      <w:bookmarkStart w:id="169" w:name="_Toc510190760"/>
      <w:bookmarkStart w:id="170" w:name="_Toc510271022"/>
      <w:bookmarkStart w:id="171" w:name="_Toc510272216"/>
      <w:bookmarkStart w:id="172" w:name="_Toc510272910"/>
      <w:bookmarkStart w:id="173" w:name="_Toc510448329"/>
      <w:bookmarkStart w:id="174" w:name="_Toc510622519"/>
      <w:bookmarkStart w:id="175" w:name="_Toc510705140"/>
      <w:bookmarkStart w:id="176" w:name="_Toc510705289"/>
      <w:bookmarkStart w:id="177" w:name="_Toc510711513"/>
      <w:bookmarkStart w:id="178" w:name="_Toc513567500"/>
      <w:bookmarkStart w:id="179" w:name="_Toc513729860"/>
      <w:bookmarkStart w:id="180" w:name="_Toc513738239"/>
      <w:bookmarkStart w:id="181" w:name="_Toc513738326"/>
      <w:bookmarkStart w:id="182" w:name="_Toc513742865"/>
      <w:bookmarkStart w:id="183" w:name="_Toc513749723"/>
      <w:bookmarkStart w:id="184" w:name="_Toc513751415"/>
      <w:bookmarkStart w:id="185" w:name="_Toc513753054"/>
      <w:r>
        <w:rPr>
          <w:lang w:val="en-GB"/>
        </w:rPr>
        <w:t>It is up to RAN1 if any payload in the WUS is possible to carry the group ID for the wake up notification.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37C8030" w14:textId="4F3F4E64" w:rsidR="004153B0" w:rsidRDefault="00DE7811" w:rsidP="00DE7811">
      <w:pPr>
        <w:pStyle w:val="Recommend-1"/>
        <w:rPr>
          <w:lang w:val="en-GB"/>
        </w:rPr>
      </w:pPr>
      <w:bookmarkStart w:id="186" w:name="_Toc510271025"/>
      <w:bookmarkStart w:id="187" w:name="_Toc510272913"/>
      <w:bookmarkStart w:id="188" w:name="_Toc510448332"/>
      <w:bookmarkStart w:id="189" w:name="_Toc510622522"/>
      <w:bookmarkStart w:id="190" w:name="_Toc510705143"/>
      <w:bookmarkStart w:id="191" w:name="_Toc510705292"/>
      <w:bookmarkStart w:id="192" w:name="_Toc510711516"/>
      <w:bookmarkStart w:id="193" w:name="_Toc513567502"/>
      <w:bookmarkStart w:id="194" w:name="_Toc513729869"/>
      <w:bookmarkStart w:id="195" w:name="_Toc513737557"/>
      <w:bookmarkStart w:id="196" w:name="_Toc513738201"/>
      <w:bookmarkStart w:id="197" w:name="_Toc513742868"/>
      <w:bookmarkStart w:id="198" w:name="_Toc513749726"/>
      <w:bookmarkStart w:id="199" w:name="_Toc513751418"/>
      <w:bookmarkStart w:id="200" w:name="_Toc513753057"/>
      <w:r w:rsidRPr="00DE7811">
        <w:rPr>
          <w:lang w:val="en-GB"/>
        </w:rPr>
        <w:t>For a given cell, sub-grouping the UEs monitoring a WUS is configurable. It is up to RAN1 on how resources for sub-grouping are allocated and how the sub-group ID is conveyed</w:t>
      </w:r>
      <w:r w:rsidR="0050537E">
        <w:rPr>
          <w:lang w:val="en-GB"/>
        </w:rPr>
        <w: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E244F3F" w14:textId="77777777" w:rsidR="003F5E77" w:rsidRDefault="003F5E77" w:rsidP="003F5E77">
      <w:pPr>
        <w:pStyle w:val="Heading1"/>
        <w:rPr>
          <w:rFonts w:cs="Arial"/>
        </w:rPr>
      </w:pPr>
      <w:bookmarkStart w:id="201" w:name="_Toc478131478"/>
      <w:bookmarkStart w:id="202" w:name="_Toc478158690"/>
      <w:bookmarkStart w:id="203" w:name="_Toc478131479"/>
      <w:bookmarkStart w:id="204" w:name="_Toc478158691"/>
      <w:bookmarkEnd w:id="201"/>
      <w:bookmarkEnd w:id="202"/>
      <w:bookmarkEnd w:id="203"/>
      <w:bookmarkEnd w:id="204"/>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342B64AB" w14:textId="77777777" w:rsidR="00DE7811"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DE7811" w:rsidRPr="0004227F">
        <w:rPr>
          <w:rFonts w:ascii="Times New Roman Bold" w:hAnsi="Times New Roman Bold"/>
          <w:b/>
          <w:noProof/>
        </w:rPr>
        <w:t>Observation 1</w:t>
      </w:r>
      <w:r w:rsidR="00DE7811">
        <w:rPr>
          <w:noProof/>
        </w:rPr>
        <w:t xml:space="preserve"> Due to the potential delay in switching on the main baseband circuitry, WUS solution incurs the paging delay of at least WUS offset time unit.</w:t>
      </w:r>
    </w:p>
    <w:p w14:paraId="7FC1D1A1" w14:textId="77777777" w:rsidR="00DE7811" w:rsidRDefault="00DE7811">
      <w:pPr>
        <w:pStyle w:val="TOC1"/>
        <w:tabs>
          <w:tab w:val="right" w:leader="dot" w:pos="9350"/>
        </w:tabs>
        <w:rPr>
          <w:rFonts w:asciiTheme="minorHAnsi" w:eastAsiaTheme="minorEastAsia" w:hAnsiTheme="minorHAnsi" w:cstheme="minorBidi"/>
          <w:noProof/>
          <w:sz w:val="22"/>
          <w:szCs w:val="22"/>
        </w:rPr>
      </w:pPr>
      <w:r w:rsidRPr="0004227F">
        <w:rPr>
          <w:rFonts w:ascii="Times New Roman Bold" w:hAnsi="Times New Roman Bold"/>
          <w:b/>
          <w:noProof/>
        </w:rPr>
        <w:t>Observation 2</w:t>
      </w:r>
      <w:r>
        <w:rPr>
          <w:noProof/>
        </w:rPr>
        <w:t xml:space="preserve"> If the 1-to-N mapping between WUS and PO results in one WUS per PTW, this would add additional delay in paging response time which may be as high as the duration of eDRX cycle.</w:t>
      </w:r>
    </w:p>
    <w:p w14:paraId="499401B4" w14:textId="77777777" w:rsidR="00DE7811" w:rsidRDefault="00DE7811">
      <w:pPr>
        <w:pStyle w:val="TOC1"/>
        <w:tabs>
          <w:tab w:val="right" w:leader="dot" w:pos="9350"/>
        </w:tabs>
        <w:rPr>
          <w:rFonts w:asciiTheme="minorHAnsi" w:eastAsiaTheme="minorEastAsia" w:hAnsiTheme="minorHAnsi" w:cstheme="minorBidi"/>
          <w:noProof/>
          <w:sz w:val="22"/>
          <w:szCs w:val="22"/>
        </w:rPr>
      </w:pPr>
      <w:r w:rsidRPr="0004227F">
        <w:rPr>
          <w:rFonts w:ascii="Times New Roman Bold" w:hAnsi="Times New Roman Bold"/>
          <w:b/>
          <w:noProof/>
        </w:rPr>
        <w:t>Observation 3</w:t>
      </w:r>
      <w:r>
        <w:rPr>
          <w:noProof/>
        </w:rPr>
        <w:t xml:space="preserve"> Sub-grouping of UEs monitoring a WUS is not very useful if the paging frequency is already very low (e.g. &lt; 1%).</w:t>
      </w:r>
    </w:p>
    <w:p w14:paraId="4E1225BD" w14:textId="77777777" w:rsidR="00DE7811" w:rsidRDefault="00DE7811">
      <w:pPr>
        <w:pStyle w:val="TOC1"/>
        <w:tabs>
          <w:tab w:val="right" w:leader="dot" w:pos="9350"/>
        </w:tabs>
        <w:rPr>
          <w:rFonts w:asciiTheme="minorHAnsi" w:eastAsiaTheme="minorEastAsia" w:hAnsiTheme="minorHAnsi" w:cstheme="minorBidi"/>
          <w:noProof/>
          <w:sz w:val="22"/>
          <w:szCs w:val="22"/>
        </w:rPr>
      </w:pPr>
      <w:r w:rsidRPr="0004227F">
        <w:rPr>
          <w:rFonts w:ascii="Times New Roman Bold" w:hAnsi="Times New Roman Bold"/>
          <w:b/>
          <w:noProof/>
          <w:lang w:val="en-GB"/>
        </w:rPr>
        <w:t>Observation 4</w:t>
      </w:r>
      <w:r w:rsidRPr="0004227F">
        <w:rPr>
          <w:noProof/>
          <w:lang w:val="en-GB"/>
        </w:rPr>
        <w:t xml:space="preserve"> Further resource partitioning for the WUS grouping is not resource efficient.</w:t>
      </w:r>
    </w:p>
    <w:p w14:paraId="293EAB36" w14:textId="77777777" w:rsidR="00DE7811" w:rsidRDefault="00DE7811">
      <w:pPr>
        <w:pStyle w:val="TOC1"/>
        <w:tabs>
          <w:tab w:val="right" w:leader="dot" w:pos="9350"/>
        </w:tabs>
        <w:rPr>
          <w:rFonts w:asciiTheme="minorHAnsi" w:eastAsiaTheme="minorEastAsia" w:hAnsiTheme="minorHAnsi" w:cstheme="minorBidi"/>
          <w:noProof/>
          <w:sz w:val="22"/>
          <w:szCs w:val="22"/>
        </w:rPr>
      </w:pPr>
      <w:r w:rsidRPr="0004227F">
        <w:rPr>
          <w:rFonts w:ascii="Times New Roman Bold" w:hAnsi="Times New Roman Bold"/>
          <w:b/>
          <w:noProof/>
          <w:lang w:val="en-GB"/>
        </w:rPr>
        <w:t>Observation 5</w:t>
      </w:r>
      <w:r w:rsidRPr="0004227F">
        <w:rPr>
          <w:noProof/>
          <w:lang w:val="en-GB"/>
        </w:rPr>
        <w:t xml:space="preserve"> Different WUS sequences can be used to different group of UEs to reduce the false notification.</w:t>
      </w:r>
    </w:p>
    <w:p w14:paraId="643B1181" w14:textId="77777777" w:rsidR="00DE7811" w:rsidRDefault="00DE7811">
      <w:pPr>
        <w:pStyle w:val="TOC1"/>
        <w:tabs>
          <w:tab w:val="right" w:leader="dot" w:pos="9350"/>
        </w:tabs>
        <w:rPr>
          <w:rFonts w:asciiTheme="minorHAnsi" w:eastAsiaTheme="minorEastAsia" w:hAnsiTheme="minorHAnsi" w:cstheme="minorBidi"/>
          <w:noProof/>
          <w:sz w:val="22"/>
          <w:szCs w:val="22"/>
        </w:rPr>
      </w:pPr>
      <w:r w:rsidRPr="0004227F">
        <w:rPr>
          <w:rFonts w:ascii="Times New Roman Bold" w:hAnsi="Times New Roman Bold"/>
          <w:b/>
          <w:noProof/>
          <w:lang w:val="en-GB"/>
        </w:rPr>
        <w:t>Observation 6</w:t>
      </w:r>
      <w:r w:rsidRPr="0004227F">
        <w:rPr>
          <w:noProof/>
          <w:lang w:val="en-GB"/>
        </w:rPr>
        <w:t xml:space="preserve"> It is up to RAN1 if any payload in the WUS is possible to carry the group ID for the wake up notification.</w:t>
      </w:r>
    </w:p>
    <w:p w14:paraId="04F297AF" w14:textId="3C49C329"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w:t>
      </w:r>
      <w:r w:rsidR="005636DC">
        <w:rPr>
          <w:noProof/>
          <w:lang w:val="en-GB"/>
        </w:rPr>
        <w:t>the</w:t>
      </w:r>
      <w:r>
        <w:rPr>
          <w:noProof/>
          <w:lang w:val="en-GB"/>
        </w:rPr>
        <w:t xml:space="preserve"> </w:t>
      </w:r>
      <w:r w:rsidRPr="0006424E">
        <w:rPr>
          <w:noProof/>
          <w:lang w:val="en-GB"/>
        </w:rPr>
        <w:t>observations</w:t>
      </w:r>
      <w:r>
        <w:rPr>
          <w:noProof/>
          <w:lang w:val="en-GB"/>
        </w:rPr>
        <w:t xml:space="preserve"> and </w:t>
      </w:r>
      <w:bookmarkStart w:id="205" w:name="_GoBack"/>
      <w:bookmarkEnd w:id="205"/>
      <w:r>
        <w:rPr>
          <w:noProof/>
          <w:lang w:val="en-GB"/>
        </w:rPr>
        <w:t>discussion</w:t>
      </w:r>
      <w:r w:rsidRPr="0006424E">
        <w:rPr>
          <w:noProof/>
          <w:lang w:val="en-GB"/>
        </w:rPr>
        <w:t>, we propose:</w:t>
      </w:r>
    </w:p>
    <w:p w14:paraId="5746261B" w14:textId="77777777" w:rsidR="00DE7811"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r w:rsidR="00DE7811" w:rsidRPr="00CB5616">
        <w:rPr>
          <w:b/>
          <w:noProof/>
        </w:rPr>
        <w:t>Proposal 1.</w:t>
      </w:r>
      <w:r w:rsidR="00DE7811">
        <w:rPr>
          <w:rFonts w:asciiTheme="minorHAnsi" w:eastAsiaTheme="minorEastAsia" w:hAnsiTheme="minorHAnsi" w:cstheme="minorBidi"/>
          <w:noProof/>
          <w:sz w:val="22"/>
          <w:szCs w:val="22"/>
        </w:rPr>
        <w:tab/>
      </w:r>
      <w:r w:rsidR="00DE7811">
        <w:rPr>
          <w:noProof/>
        </w:rPr>
        <w:t>The non-zero gap from the end of the configured maximum duration of the WUS until the start of its associated PO should be explicitly defined to be within a minimum value.</w:t>
      </w:r>
    </w:p>
    <w:p w14:paraId="3930CDB9" w14:textId="77777777" w:rsidR="00DE7811" w:rsidRDefault="00DE7811">
      <w:pPr>
        <w:pStyle w:val="TOC1"/>
        <w:tabs>
          <w:tab w:val="left" w:pos="1320"/>
          <w:tab w:val="right" w:leader="dot" w:pos="9350"/>
        </w:tabs>
        <w:rPr>
          <w:rFonts w:asciiTheme="minorHAnsi" w:eastAsiaTheme="minorEastAsia" w:hAnsiTheme="minorHAnsi" w:cstheme="minorBidi"/>
          <w:noProof/>
          <w:sz w:val="22"/>
          <w:szCs w:val="22"/>
        </w:rPr>
      </w:pPr>
      <w:r w:rsidRPr="00CB5616">
        <w:rPr>
          <w:b/>
          <w:noProof/>
        </w:rPr>
        <w:t>Proposal 2.</w:t>
      </w:r>
      <w:r>
        <w:rPr>
          <w:rFonts w:asciiTheme="minorHAnsi" w:eastAsiaTheme="minorEastAsia" w:hAnsiTheme="minorHAnsi" w:cstheme="minorBidi"/>
          <w:noProof/>
          <w:sz w:val="22"/>
          <w:szCs w:val="22"/>
        </w:rPr>
        <w:tab/>
      </w:r>
      <w:r>
        <w:rPr>
          <w:noProof/>
        </w:rPr>
        <w:t>1-to-N mapping between WUS and POs does not result in a single paging opportunity in a PTW.</w:t>
      </w:r>
    </w:p>
    <w:p w14:paraId="20510BF9" w14:textId="77777777" w:rsidR="00DE7811" w:rsidRDefault="00DE7811">
      <w:pPr>
        <w:pStyle w:val="TOC1"/>
        <w:tabs>
          <w:tab w:val="left" w:pos="1320"/>
          <w:tab w:val="right" w:leader="dot" w:pos="9350"/>
        </w:tabs>
        <w:rPr>
          <w:rFonts w:asciiTheme="minorHAnsi" w:eastAsiaTheme="minorEastAsia" w:hAnsiTheme="minorHAnsi" w:cstheme="minorBidi"/>
          <w:noProof/>
          <w:sz w:val="22"/>
          <w:szCs w:val="22"/>
        </w:rPr>
      </w:pPr>
      <w:r w:rsidRPr="00CB5616">
        <w:rPr>
          <w:b/>
          <w:noProof/>
          <w:lang w:val="en-GB"/>
        </w:rPr>
        <w:t>Proposal 3.</w:t>
      </w:r>
      <w:r>
        <w:rPr>
          <w:rFonts w:asciiTheme="minorHAnsi" w:eastAsiaTheme="minorEastAsia" w:hAnsiTheme="minorHAnsi" w:cstheme="minorBidi"/>
          <w:noProof/>
          <w:sz w:val="22"/>
          <w:szCs w:val="22"/>
        </w:rPr>
        <w:tab/>
      </w:r>
      <w:r w:rsidRPr="00CB5616">
        <w:rPr>
          <w:noProof/>
          <w:lang w:val="en-GB"/>
        </w:rPr>
        <w:t>For a given cell, sub-grouping the UEs monitoring a WUS is configurable. It is up to RAN1 on how resources for sub-grouping are allocated and how the sub-group ID is conveyed.</w:t>
      </w:r>
    </w:p>
    <w:p w14:paraId="3E224C16" w14:textId="2D3013D1" w:rsidR="003F5E77" w:rsidRPr="00AE5D44" w:rsidRDefault="00DC20E1" w:rsidP="0054372A">
      <w:pPr>
        <w:pStyle w:val="TOC1"/>
        <w:tabs>
          <w:tab w:val="left" w:pos="1320"/>
          <w:tab w:val="right" w:leader="dot" w:pos="9350"/>
        </w:tabs>
        <w:rPr>
          <w:sz w:val="28"/>
          <w:lang w:val="en-GB" w:eastAsia="x-none"/>
        </w:rPr>
      </w:pPr>
      <w:r>
        <w:rPr>
          <w:sz w:val="28"/>
          <w:lang w:val="en-GB" w:eastAsia="x-none"/>
        </w:rPr>
        <w:fldChar w:fldCharType="end"/>
      </w:r>
    </w:p>
    <w:p w14:paraId="44CDB911" w14:textId="08301383" w:rsidR="003F5E77" w:rsidRPr="00A66DAB" w:rsidRDefault="003F5E77" w:rsidP="003F5E77">
      <w:pPr>
        <w:pStyle w:val="Heading1"/>
        <w:rPr>
          <w:rFonts w:cs="Arial"/>
        </w:rPr>
      </w:pPr>
      <w:r w:rsidRPr="00A66DAB">
        <w:rPr>
          <w:rFonts w:cs="Arial"/>
        </w:rPr>
        <w:t>Reference</w:t>
      </w:r>
    </w:p>
    <w:bookmarkEnd w:id="2"/>
    <w:p w14:paraId="6FA2232E" w14:textId="1621C456" w:rsidR="00BD75A7" w:rsidRDefault="00BD75A7" w:rsidP="00EA2F81">
      <w:r>
        <w:t>[</w:t>
      </w:r>
      <w:r w:rsidR="0045781E">
        <w:t>1</w:t>
      </w:r>
      <w:r>
        <w:t xml:space="preserve">] </w:t>
      </w:r>
      <w:r>
        <w:rPr>
          <w:lang w:val="en-GB" w:eastAsia="x-none"/>
        </w:rPr>
        <w:t>R1-1712498</w:t>
      </w:r>
      <w:r w:rsidRPr="006C3BEA">
        <w:rPr>
          <w:lang w:val="en-GB" w:eastAsia="x-none"/>
        </w:rPr>
        <w:t>, “</w:t>
      </w:r>
      <w:r w:rsidRPr="00CB651E">
        <w:t xml:space="preserve">Wake-up signal for </w:t>
      </w:r>
      <w:proofErr w:type="spellStart"/>
      <w:r w:rsidRPr="00CB651E">
        <w:t>efeMTC</w:t>
      </w:r>
      <w:proofErr w:type="spellEnd"/>
      <w:r w:rsidRPr="006C3BEA">
        <w:rPr>
          <w:lang w:val="en-GB" w:eastAsia="x-none"/>
        </w:rPr>
        <w:t>”,</w:t>
      </w:r>
      <w:r>
        <w:rPr>
          <w:lang w:val="en-GB" w:eastAsia="x-none"/>
        </w:rPr>
        <w:t xml:space="preserve"> Intel Corporation, RAN1#90, Czech Republic, </w:t>
      </w:r>
      <w:r>
        <w:t>August 21</w:t>
      </w:r>
      <w:r w:rsidRPr="00AD71FE">
        <w:rPr>
          <w:vertAlign w:val="superscript"/>
        </w:rPr>
        <w:t>st</w:t>
      </w:r>
      <w:r>
        <w:t>-25</w:t>
      </w:r>
      <w:r w:rsidRPr="00AD71FE">
        <w:rPr>
          <w:vertAlign w:val="superscript"/>
        </w:rPr>
        <w:t>th</w:t>
      </w:r>
      <w:r w:rsidR="00CB651E">
        <w:t>, 2017</w:t>
      </w:r>
    </w:p>
    <w:p w14:paraId="03DB58DC" w14:textId="4B841448" w:rsidR="00941367" w:rsidRDefault="0045781E" w:rsidP="002602BA">
      <w:r>
        <w:t>[2</w:t>
      </w:r>
      <w:r w:rsidR="00A304E7">
        <w:t>]</w:t>
      </w:r>
      <w:r w:rsidR="0041343A">
        <w:t xml:space="preserve"> R1-1720042, “Power Saving signal for </w:t>
      </w:r>
      <w:proofErr w:type="spellStart"/>
      <w:r w:rsidR="0041343A">
        <w:t>efeMTC</w:t>
      </w:r>
      <w:proofErr w:type="spellEnd"/>
      <w:r w:rsidR="0041343A">
        <w:t>”, Reno, USA, November 27</w:t>
      </w:r>
      <w:r w:rsidR="0041343A" w:rsidRPr="00A45C17">
        <w:rPr>
          <w:vertAlign w:val="superscript"/>
        </w:rPr>
        <w:t>th</w:t>
      </w:r>
      <w:r w:rsidR="0041343A">
        <w:t xml:space="preserve"> – December 1</w:t>
      </w:r>
      <w:r w:rsidR="0041343A" w:rsidRPr="00A45C17">
        <w:rPr>
          <w:vertAlign w:val="superscript"/>
        </w:rPr>
        <w:t>st</w:t>
      </w:r>
      <w:r w:rsidR="0041343A">
        <w:t>, 2017.</w:t>
      </w:r>
    </w:p>
    <w:sectPr w:rsidR="00941367" w:rsidSect="00162F6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C33D9"/>
    <w:multiLevelType w:val="hybridMultilevel"/>
    <w:tmpl w:val="82BE34D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54422"/>
    <w:multiLevelType w:val="hybridMultilevel"/>
    <w:tmpl w:val="227099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71EB0"/>
    <w:multiLevelType w:val="hybridMultilevel"/>
    <w:tmpl w:val="F33CD50A"/>
    <w:lvl w:ilvl="0" w:tplc="8E607314">
      <w:start w:val="1"/>
      <w:numFmt w:val="bullet"/>
      <w:lvlText w:val="•"/>
      <w:lvlJc w:val="left"/>
      <w:pPr>
        <w:tabs>
          <w:tab w:val="num" w:pos="720"/>
        </w:tabs>
        <w:ind w:left="720" w:hanging="360"/>
      </w:pPr>
      <w:rPr>
        <w:rFonts w:ascii="Arial" w:hAnsi="Arial" w:hint="default"/>
      </w:rPr>
    </w:lvl>
    <w:lvl w:ilvl="1" w:tplc="578C008E">
      <w:start w:val="1"/>
      <w:numFmt w:val="bullet"/>
      <w:lvlText w:val="•"/>
      <w:lvlJc w:val="left"/>
      <w:pPr>
        <w:tabs>
          <w:tab w:val="num" w:pos="1440"/>
        </w:tabs>
        <w:ind w:left="1440" w:hanging="360"/>
      </w:pPr>
      <w:rPr>
        <w:rFonts w:ascii="Arial" w:hAnsi="Arial" w:hint="default"/>
      </w:rPr>
    </w:lvl>
    <w:lvl w:ilvl="2" w:tplc="8476470C">
      <w:numFmt w:val="bullet"/>
      <w:lvlText w:val="•"/>
      <w:lvlJc w:val="left"/>
      <w:pPr>
        <w:tabs>
          <w:tab w:val="num" w:pos="2160"/>
        </w:tabs>
        <w:ind w:left="2160" w:hanging="360"/>
      </w:pPr>
      <w:rPr>
        <w:rFonts w:ascii="Arial" w:hAnsi="Arial" w:hint="default"/>
      </w:rPr>
    </w:lvl>
    <w:lvl w:ilvl="3" w:tplc="296A203E" w:tentative="1">
      <w:start w:val="1"/>
      <w:numFmt w:val="bullet"/>
      <w:lvlText w:val="•"/>
      <w:lvlJc w:val="left"/>
      <w:pPr>
        <w:tabs>
          <w:tab w:val="num" w:pos="2880"/>
        </w:tabs>
        <w:ind w:left="2880" w:hanging="360"/>
      </w:pPr>
      <w:rPr>
        <w:rFonts w:ascii="Arial" w:hAnsi="Arial" w:hint="default"/>
      </w:rPr>
    </w:lvl>
    <w:lvl w:ilvl="4" w:tplc="7674D3D0" w:tentative="1">
      <w:start w:val="1"/>
      <w:numFmt w:val="bullet"/>
      <w:lvlText w:val="•"/>
      <w:lvlJc w:val="left"/>
      <w:pPr>
        <w:tabs>
          <w:tab w:val="num" w:pos="3600"/>
        </w:tabs>
        <w:ind w:left="3600" w:hanging="360"/>
      </w:pPr>
      <w:rPr>
        <w:rFonts w:ascii="Arial" w:hAnsi="Arial" w:hint="default"/>
      </w:rPr>
    </w:lvl>
    <w:lvl w:ilvl="5" w:tplc="8CDEA4D6" w:tentative="1">
      <w:start w:val="1"/>
      <w:numFmt w:val="bullet"/>
      <w:lvlText w:val="•"/>
      <w:lvlJc w:val="left"/>
      <w:pPr>
        <w:tabs>
          <w:tab w:val="num" w:pos="4320"/>
        </w:tabs>
        <w:ind w:left="4320" w:hanging="360"/>
      </w:pPr>
      <w:rPr>
        <w:rFonts w:ascii="Arial" w:hAnsi="Arial" w:hint="default"/>
      </w:rPr>
    </w:lvl>
    <w:lvl w:ilvl="6" w:tplc="409CF54A" w:tentative="1">
      <w:start w:val="1"/>
      <w:numFmt w:val="bullet"/>
      <w:lvlText w:val="•"/>
      <w:lvlJc w:val="left"/>
      <w:pPr>
        <w:tabs>
          <w:tab w:val="num" w:pos="5040"/>
        </w:tabs>
        <w:ind w:left="5040" w:hanging="360"/>
      </w:pPr>
      <w:rPr>
        <w:rFonts w:ascii="Arial" w:hAnsi="Arial" w:hint="default"/>
      </w:rPr>
    </w:lvl>
    <w:lvl w:ilvl="7" w:tplc="C406B770" w:tentative="1">
      <w:start w:val="1"/>
      <w:numFmt w:val="bullet"/>
      <w:lvlText w:val="•"/>
      <w:lvlJc w:val="left"/>
      <w:pPr>
        <w:tabs>
          <w:tab w:val="num" w:pos="5760"/>
        </w:tabs>
        <w:ind w:left="5760" w:hanging="360"/>
      </w:pPr>
      <w:rPr>
        <w:rFonts w:ascii="Arial" w:hAnsi="Arial" w:hint="default"/>
      </w:rPr>
    </w:lvl>
    <w:lvl w:ilvl="8" w:tplc="EB444D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8782BB8"/>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30548"/>
    <w:multiLevelType w:val="hybridMultilevel"/>
    <w:tmpl w:val="79C27A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EB5BCF"/>
    <w:multiLevelType w:val="hybridMultilevel"/>
    <w:tmpl w:val="E1343E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4B620C"/>
    <w:multiLevelType w:val="hybridMultilevel"/>
    <w:tmpl w:val="D8B89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2B46C0"/>
    <w:multiLevelType w:val="hybridMultilevel"/>
    <w:tmpl w:val="05481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3E3B0D39"/>
    <w:multiLevelType w:val="hybridMultilevel"/>
    <w:tmpl w:val="A7840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6834D0"/>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AD48F5"/>
    <w:multiLevelType w:val="hybridMultilevel"/>
    <w:tmpl w:val="4E14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70671"/>
    <w:multiLevelType w:val="hybridMultilevel"/>
    <w:tmpl w:val="BEA8E0A8"/>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A35DBF"/>
    <w:multiLevelType w:val="hybridMultilevel"/>
    <w:tmpl w:val="74183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A561F8"/>
    <w:multiLevelType w:val="hybridMultilevel"/>
    <w:tmpl w:val="4C76C0FC"/>
    <w:lvl w:ilvl="0" w:tplc="C3DEBFE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3174E49"/>
    <w:multiLevelType w:val="hybridMultilevel"/>
    <w:tmpl w:val="AA74905A"/>
    <w:lvl w:ilvl="0" w:tplc="9308450E">
      <w:numFmt w:val="bullet"/>
      <w:lvlText w:val=""/>
      <w:lvlJc w:val="left"/>
      <w:pPr>
        <w:ind w:left="720" w:hanging="360"/>
      </w:pPr>
      <w:rPr>
        <w:rFonts w:ascii="Calibri Light" w:eastAsia="Microsoft YaHei" w:hAnsi="Calibri Light" w:cs="Microsoft YaHei" w:hint="default"/>
      </w:rPr>
    </w:lvl>
    <w:lvl w:ilvl="1" w:tplc="08090003">
      <w:start w:val="1"/>
      <w:numFmt w:val="bullet"/>
      <w:lvlText w:val="o"/>
      <w:lvlJc w:val="left"/>
      <w:pPr>
        <w:ind w:left="1440" w:hanging="360"/>
      </w:pPr>
      <w:rPr>
        <w:rFonts w:ascii="Calibri Light" w:hAnsi="Calibri Light" w:cs="Calibri Light" w:hint="default"/>
      </w:rPr>
    </w:lvl>
    <w:lvl w:ilvl="2" w:tplc="08090005">
      <w:start w:val="1"/>
      <w:numFmt w:val="bullet"/>
      <w:lvlText w:val=""/>
      <w:lvlJc w:val="left"/>
      <w:pPr>
        <w:ind w:left="2160" w:hanging="360"/>
      </w:pPr>
      <w:rPr>
        <w:rFonts w:ascii="Microsoft YaHei" w:hAnsi="Microsoft YaHei" w:hint="default"/>
      </w:rPr>
    </w:lvl>
    <w:lvl w:ilvl="3" w:tplc="08090001">
      <w:start w:val="1"/>
      <w:numFmt w:val="bullet"/>
      <w:lvlText w:val=""/>
      <w:lvlJc w:val="left"/>
      <w:pPr>
        <w:ind w:left="2880" w:hanging="360"/>
      </w:pPr>
      <w:rPr>
        <w:rFonts w:ascii="Calibri Light" w:hAnsi="Calibri Light" w:hint="default"/>
      </w:rPr>
    </w:lvl>
    <w:lvl w:ilvl="4" w:tplc="08090003">
      <w:start w:val="1"/>
      <w:numFmt w:val="bullet"/>
      <w:lvlText w:val="o"/>
      <w:lvlJc w:val="left"/>
      <w:pPr>
        <w:ind w:left="3600" w:hanging="360"/>
      </w:pPr>
      <w:rPr>
        <w:rFonts w:ascii="Calibri Light" w:hAnsi="Calibri Light" w:cs="Calibri Light" w:hint="default"/>
      </w:rPr>
    </w:lvl>
    <w:lvl w:ilvl="5" w:tplc="08090005">
      <w:start w:val="1"/>
      <w:numFmt w:val="bullet"/>
      <w:lvlText w:val=""/>
      <w:lvlJc w:val="left"/>
      <w:pPr>
        <w:ind w:left="4320" w:hanging="360"/>
      </w:pPr>
      <w:rPr>
        <w:rFonts w:ascii="Microsoft YaHei" w:hAnsi="Microsoft YaHei" w:hint="default"/>
      </w:rPr>
    </w:lvl>
    <w:lvl w:ilvl="6" w:tplc="08090001">
      <w:start w:val="1"/>
      <w:numFmt w:val="bullet"/>
      <w:lvlText w:val=""/>
      <w:lvlJc w:val="left"/>
      <w:pPr>
        <w:ind w:left="5040" w:hanging="360"/>
      </w:pPr>
      <w:rPr>
        <w:rFonts w:ascii="Calibri Light" w:hAnsi="Calibri Light" w:hint="default"/>
      </w:rPr>
    </w:lvl>
    <w:lvl w:ilvl="7" w:tplc="08090003">
      <w:start w:val="1"/>
      <w:numFmt w:val="bullet"/>
      <w:lvlText w:val="o"/>
      <w:lvlJc w:val="left"/>
      <w:pPr>
        <w:ind w:left="5760" w:hanging="360"/>
      </w:pPr>
      <w:rPr>
        <w:rFonts w:ascii="Calibri Light" w:hAnsi="Calibri Light" w:cs="Calibri Light" w:hint="default"/>
      </w:rPr>
    </w:lvl>
    <w:lvl w:ilvl="8" w:tplc="08090005">
      <w:start w:val="1"/>
      <w:numFmt w:val="bullet"/>
      <w:lvlText w:val=""/>
      <w:lvlJc w:val="left"/>
      <w:pPr>
        <w:ind w:left="6480" w:hanging="360"/>
      </w:pPr>
      <w:rPr>
        <w:rFonts w:ascii="Microsoft YaHei" w:hAnsi="Microsoft YaHei" w:hint="default"/>
      </w:rPr>
    </w:lvl>
  </w:abstractNum>
  <w:abstractNum w:abstractNumId="27" w15:restartNumberingAfterBreak="0">
    <w:nsid w:val="58A44B3C"/>
    <w:multiLevelType w:val="hybridMultilevel"/>
    <w:tmpl w:val="74882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F17611"/>
    <w:multiLevelType w:val="hybridMultilevel"/>
    <w:tmpl w:val="9DE87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180E89"/>
    <w:multiLevelType w:val="hybridMultilevel"/>
    <w:tmpl w:val="79C27A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BC7A09"/>
    <w:multiLevelType w:val="hybridMultilevel"/>
    <w:tmpl w:val="600ACCCE"/>
    <w:lvl w:ilvl="0" w:tplc="04190001">
      <w:start w:val="1"/>
      <w:numFmt w:val="bullet"/>
      <w:lvlText w:val=""/>
      <w:lvlJc w:val="left"/>
      <w:pPr>
        <w:ind w:left="531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3E92E9E"/>
    <w:multiLevelType w:val="hybridMultilevel"/>
    <w:tmpl w:val="3208C8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F9438C"/>
    <w:multiLevelType w:val="hybridMultilevel"/>
    <w:tmpl w:val="A0960DFE"/>
    <w:lvl w:ilvl="0" w:tplc="BB0404BC">
      <w:start w:val="1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3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63D9A"/>
    <w:multiLevelType w:val="hybridMultilevel"/>
    <w:tmpl w:val="E77AB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43"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42"/>
  </w:num>
  <w:num w:numId="3">
    <w:abstractNumId w:val="8"/>
  </w:num>
  <w:num w:numId="4">
    <w:abstractNumId w:val="16"/>
  </w:num>
  <w:num w:numId="5">
    <w:abstractNumId w:val="38"/>
  </w:num>
  <w:num w:numId="6">
    <w:abstractNumId w:val="44"/>
  </w:num>
  <w:num w:numId="7">
    <w:abstractNumId w:val="16"/>
  </w:num>
  <w:num w:numId="8">
    <w:abstractNumId w:val="4"/>
  </w:num>
  <w:num w:numId="9">
    <w:abstractNumId w:val="5"/>
  </w:num>
  <w:num w:numId="10">
    <w:abstractNumId w:val="45"/>
  </w:num>
  <w:num w:numId="11">
    <w:abstractNumId w:val="18"/>
  </w:num>
  <w:num w:numId="12">
    <w:abstractNumId w:val="10"/>
  </w:num>
  <w:num w:numId="13">
    <w:abstractNumId w:val="32"/>
  </w:num>
  <w:num w:numId="14">
    <w:abstractNumId w:val="19"/>
  </w:num>
  <w:num w:numId="15">
    <w:abstractNumId w:val="37"/>
  </w:num>
  <w:num w:numId="16">
    <w:abstractNumId w:val="0"/>
  </w:num>
  <w:num w:numId="17">
    <w:abstractNumId w:val="20"/>
  </w:num>
  <w:num w:numId="18">
    <w:abstractNumId w:val="14"/>
  </w:num>
  <w:num w:numId="19">
    <w:abstractNumId w:val="9"/>
  </w:num>
  <w:num w:numId="20">
    <w:abstractNumId w:val="21"/>
  </w:num>
  <w:num w:numId="21">
    <w:abstractNumId w:val="15"/>
  </w:num>
  <w:num w:numId="22">
    <w:abstractNumId w:val="39"/>
  </w:num>
  <w:num w:numId="23">
    <w:abstractNumId w:val="6"/>
  </w:num>
  <w:num w:numId="24">
    <w:abstractNumId w:val="28"/>
  </w:num>
  <w:num w:numId="25">
    <w:abstractNumId w:val="40"/>
  </w:num>
  <w:num w:numId="26">
    <w:abstractNumId w:val="3"/>
  </w:num>
  <w:num w:numId="27">
    <w:abstractNumId w:val="25"/>
  </w:num>
  <w:num w:numId="28">
    <w:abstractNumId w:val="33"/>
  </w:num>
  <w:num w:numId="29">
    <w:abstractNumId w:val="23"/>
  </w:num>
  <w:num w:numId="30">
    <w:abstractNumId w:val="1"/>
  </w:num>
  <w:num w:numId="31">
    <w:abstractNumId w:val="31"/>
  </w:num>
  <w:num w:numId="32">
    <w:abstractNumId w:val="30"/>
  </w:num>
  <w:num w:numId="33">
    <w:abstractNumId w:val="2"/>
  </w:num>
  <w:num w:numId="34">
    <w:abstractNumId w:val="22"/>
  </w:num>
  <w:num w:numId="35">
    <w:abstractNumId w:val="35"/>
  </w:num>
  <w:num w:numId="36">
    <w:abstractNumId w:val="12"/>
  </w:num>
  <w:num w:numId="37">
    <w:abstractNumId w:val="11"/>
  </w:num>
  <w:num w:numId="38">
    <w:abstractNumId w:val="27"/>
  </w:num>
  <w:num w:numId="39">
    <w:abstractNumId w:val="26"/>
  </w:num>
  <w:num w:numId="40">
    <w:abstractNumId w:val="41"/>
  </w:num>
  <w:num w:numId="41">
    <w:abstractNumId w:val="36"/>
  </w:num>
  <w:num w:numId="42">
    <w:abstractNumId w:val="7"/>
  </w:num>
  <w:num w:numId="43">
    <w:abstractNumId w:val="43"/>
  </w:num>
  <w:num w:numId="44">
    <w:abstractNumId w:val="17"/>
  </w:num>
  <w:num w:numId="45">
    <w:abstractNumId w:val="29"/>
  </w:num>
  <w:num w:numId="46">
    <w:abstractNumId w:val="24"/>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4AB"/>
    <w:rsid w:val="0000241F"/>
    <w:rsid w:val="000122D6"/>
    <w:rsid w:val="0001425A"/>
    <w:rsid w:val="000211D6"/>
    <w:rsid w:val="000215C7"/>
    <w:rsid w:val="000235D3"/>
    <w:rsid w:val="00023E1D"/>
    <w:rsid w:val="0002718D"/>
    <w:rsid w:val="000314A6"/>
    <w:rsid w:val="00031551"/>
    <w:rsid w:val="000318D9"/>
    <w:rsid w:val="0003347D"/>
    <w:rsid w:val="00040294"/>
    <w:rsid w:val="00040FEE"/>
    <w:rsid w:val="00041E0D"/>
    <w:rsid w:val="0004348C"/>
    <w:rsid w:val="00044406"/>
    <w:rsid w:val="00045B13"/>
    <w:rsid w:val="000467EB"/>
    <w:rsid w:val="000528DC"/>
    <w:rsid w:val="0005334E"/>
    <w:rsid w:val="00054672"/>
    <w:rsid w:val="00055E4E"/>
    <w:rsid w:val="000609C9"/>
    <w:rsid w:val="00061683"/>
    <w:rsid w:val="00063509"/>
    <w:rsid w:val="0006658F"/>
    <w:rsid w:val="000708AA"/>
    <w:rsid w:val="00077621"/>
    <w:rsid w:val="00077EE5"/>
    <w:rsid w:val="00080F13"/>
    <w:rsid w:val="000921F5"/>
    <w:rsid w:val="00092420"/>
    <w:rsid w:val="0009517A"/>
    <w:rsid w:val="000A101D"/>
    <w:rsid w:val="000A240F"/>
    <w:rsid w:val="000A53F7"/>
    <w:rsid w:val="000A547C"/>
    <w:rsid w:val="000B328A"/>
    <w:rsid w:val="000D2340"/>
    <w:rsid w:val="000D7328"/>
    <w:rsid w:val="000F20FF"/>
    <w:rsid w:val="000F2EF8"/>
    <w:rsid w:val="0010142B"/>
    <w:rsid w:val="001017AC"/>
    <w:rsid w:val="00107D1C"/>
    <w:rsid w:val="001102BF"/>
    <w:rsid w:val="0011194C"/>
    <w:rsid w:val="00112CC1"/>
    <w:rsid w:val="0011448A"/>
    <w:rsid w:val="0012225E"/>
    <w:rsid w:val="001304C5"/>
    <w:rsid w:val="00130B4A"/>
    <w:rsid w:val="00132295"/>
    <w:rsid w:val="00140010"/>
    <w:rsid w:val="0014256C"/>
    <w:rsid w:val="00143200"/>
    <w:rsid w:val="001436B8"/>
    <w:rsid w:val="00144322"/>
    <w:rsid w:val="0015325E"/>
    <w:rsid w:val="00162F60"/>
    <w:rsid w:val="001640E7"/>
    <w:rsid w:val="00165246"/>
    <w:rsid w:val="00166AC8"/>
    <w:rsid w:val="001678C0"/>
    <w:rsid w:val="00167C70"/>
    <w:rsid w:val="00172C07"/>
    <w:rsid w:val="00172C9B"/>
    <w:rsid w:val="001764DA"/>
    <w:rsid w:val="001764F5"/>
    <w:rsid w:val="00176593"/>
    <w:rsid w:val="00184B2E"/>
    <w:rsid w:val="00187B2E"/>
    <w:rsid w:val="00195B12"/>
    <w:rsid w:val="001A0ABD"/>
    <w:rsid w:val="001A0AC6"/>
    <w:rsid w:val="001A1F48"/>
    <w:rsid w:val="001B10AD"/>
    <w:rsid w:val="001B28D5"/>
    <w:rsid w:val="001B628A"/>
    <w:rsid w:val="001C20BB"/>
    <w:rsid w:val="001C4272"/>
    <w:rsid w:val="001D0DFD"/>
    <w:rsid w:val="001D112E"/>
    <w:rsid w:val="001E493A"/>
    <w:rsid w:val="001F1C93"/>
    <w:rsid w:val="001F31E3"/>
    <w:rsid w:val="001F36B1"/>
    <w:rsid w:val="001F5C6A"/>
    <w:rsid w:val="001F6173"/>
    <w:rsid w:val="001F6F0E"/>
    <w:rsid w:val="0020261E"/>
    <w:rsid w:val="002071FC"/>
    <w:rsid w:val="00207D7F"/>
    <w:rsid w:val="00214774"/>
    <w:rsid w:val="002236EA"/>
    <w:rsid w:val="00231D4F"/>
    <w:rsid w:val="00234A38"/>
    <w:rsid w:val="0024097F"/>
    <w:rsid w:val="002413FF"/>
    <w:rsid w:val="002426E4"/>
    <w:rsid w:val="00243C9C"/>
    <w:rsid w:val="00245748"/>
    <w:rsid w:val="00252C5C"/>
    <w:rsid w:val="002530FD"/>
    <w:rsid w:val="0025431F"/>
    <w:rsid w:val="002602BA"/>
    <w:rsid w:val="0026135C"/>
    <w:rsid w:val="00265C6A"/>
    <w:rsid w:val="00276D2E"/>
    <w:rsid w:val="00277039"/>
    <w:rsid w:val="00283BAF"/>
    <w:rsid w:val="00285014"/>
    <w:rsid w:val="00291F9A"/>
    <w:rsid w:val="002930CA"/>
    <w:rsid w:val="00294CDB"/>
    <w:rsid w:val="00297ED7"/>
    <w:rsid w:val="002A0F63"/>
    <w:rsid w:val="002A237B"/>
    <w:rsid w:val="002A313C"/>
    <w:rsid w:val="002A4917"/>
    <w:rsid w:val="002A4F16"/>
    <w:rsid w:val="002A6493"/>
    <w:rsid w:val="002A7F76"/>
    <w:rsid w:val="002B29FC"/>
    <w:rsid w:val="002B4C5F"/>
    <w:rsid w:val="002C59D2"/>
    <w:rsid w:val="002C7300"/>
    <w:rsid w:val="002C781A"/>
    <w:rsid w:val="002D34F1"/>
    <w:rsid w:val="002D4A92"/>
    <w:rsid w:val="002E0215"/>
    <w:rsid w:val="002E06AA"/>
    <w:rsid w:val="002E600A"/>
    <w:rsid w:val="002F2D32"/>
    <w:rsid w:val="002F4198"/>
    <w:rsid w:val="002F41A9"/>
    <w:rsid w:val="003044EA"/>
    <w:rsid w:val="00307944"/>
    <w:rsid w:val="00307991"/>
    <w:rsid w:val="003175A5"/>
    <w:rsid w:val="00320420"/>
    <w:rsid w:val="003207D5"/>
    <w:rsid w:val="00320BAA"/>
    <w:rsid w:val="003219E4"/>
    <w:rsid w:val="00322C38"/>
    <w:rsid w:val="00323DF0"/>
    <w:rsid w:val="0034091B"/>
    <w:rsid w:val="00340FD6"/>
    <w:rsid w:val="003429E5"/>
    <w:rsid w:val="003431C1"/>
    <w:rsid w:val="00344CBF"/>
    <w:rsid w:val="0034505A"/>
    <w:rsid w:val="003469E5"/>
    <w:rsid w:val="00347BF3"/>
    <w:rsid w:val="00356276"/>
    <w:rsid w:val="00361073"/>
    <w:rsid w:val="0036479D"/>
    <w:rsid w:val="00370132"/>
    <w:rsid w:val="00373C5A"/>
    <w:rsid w:val="003836E3"/>
    <w:rsid w:val="00387A79"/>
    <w:rsid w:val="00390D9E"/>
    <w:rsid w:val="003956A9"/>
    <w:rsid w:val="003A0F97"/>
    <w:rsid w:val="003A1EBB"/>
    <w:rsid w:val="003A218E"/>
    <w:rsid w:val="003B2E53"/>
    <w:rsid w:val="003B4754"/>
    <w:rsid w:val="003C0072"/>
    <w:rsid w:val="003C4942"/>
    <w:rsid w:val="003C4A73"/>
    <w:rsid w:val="003D2B70"/>
    <w:rsid w:val="003D2E57"/>
    <w:rsid w:val="003E0E54"/>
    <w:rsid w:val="003E6962"/>
    <w:rsid w:val="003F4566"/>
    <w:rsid w:val="003F4991"/>
    <w:rsid w:val="003F5E77"/>
    <w:rsid w:val="00400A27"/>
    <w:rsid w:val="004019B7"/>
    <w:rsid w:val="00405DAD"/>
    <w:rsid w:val="00406CC5"/>
    <w:rsid w:val="004100E5"/>
    <w:rsid w:val="004107FE"/>
    <w:rsid w:val="00410CAC"/>
    <w:rsid w:val="00411685"/>
    <w:rsid w:val="00412108"/>
    <w:rsid w:val="0041343A"/>
    <w:rsid w:val="004153B0"/>
    <w:rsid w:val="004200DF"/>
    <w:rsid w:val="0043017D"/>
    <w:rsid w:val="0043278C"/>
    <w:rsid w:val="004353D0"/>
    <w:rsid w:val="00437FBF"/>
    <w:rsid w:val="00441DB6"/>
    <w:rsid w:val="0044587B"/>
    <w:rsid w:val="00447E80"/>
    <w:rsid w:val="00455BC6"/>
    <w:rsid w:val="00456899"/>
    <w:rsid w:val="004570E9"/>
    <w:rsid w:val="0045781E"/>
    <w:rsid w:val="00461BF0"/>
    <w:rsid w:val="0046209F"/>
    <w:rsid w:val="00464BC3"/>
    <w:rsid w:val="0046592C"/>
    <w:rsid w:val="00465C5E"/>
    <w:rsid w:val="00466DD3"/>
    <w:rsid w:val="00472ED4"/>
    <w:rsid w:val="0047359B"/>
    <w:rsid w:val="004748EF"/>
    <w:rsid w:val="004758A9"/>
    <w:rsid w:val="00480D86"/>
    <w:rsid w:val="004815E1"/>
    <w:rsid w:val="00482C53"/>
    <w:rsid w:val="0048392F"/>
    <w:rsid w:val="00484087"/>
    <w:rsid w:val="004851FD"/>
    <w:rsid w:val="00485221"/>
    <w:rsid w:val="00485F98"/>
    <w:rsid w:val="00490927"/>
    <w:rsid w:val="00490E73"/>
    <w:rsid w:val="00491DE8"/>
    <w:rsid w:val="00494B8C"/>
    <w:rsid w:val="00495528"/>
    <w:rsid w:val="004A31AE"/>
    <w:rsid w:val="004A3560"/>
    <w:rsid w:val="004A39B8"/>
    <w:rsid w:val="004B09BE"/>
    <w:rsid w:val="004B26AC"/>
    <w:rsid w:val="004B592E"/>
    <w:rsid w:val="004C2267"/>
    <w:rsid w:val="004C4B7F"/>
    <w:rsid w:val="004C6373"/>
    <w:rsid w:val="004D5BCE"/>
    <w:rsid w:val="004E1B82"/>
    <w:rsid w:val="004F4671"/>
    <w:rsid w:val="004F53EB"/>
    <w:rsid w:val="0050537E"/>
    <w:rsid w:val="00512E0C"/>
    <w:rsid w:val="0052610A"/>
    <w:rsid w:val="0052663F"/>
    <w:rsid w:val="00527E75"/>
    <w:rsid w:val="00532A04"/>
    <w:rsid w:val="00533C18"/>
    <w:rsid w:val="00534787"/>
    <w:rsid w:val="0053536E"/>
    <w:rsid w:val="005415E0"/>
    <w:rsid w:val="00542B4C"/>
    <w:rsid w:val="0054372A"/>
    <w:rsid w:val="00550138"/>
    <w:rsid w:val="005542AC"/>
    <w:rsid w:val="00554493"/>
    <w:rsid w:val="00555CF9"/>
    <w:rsid w:val="00556018"/>
    <w:rsid w:val="00557876"/>
    <w:rsid w:val="005600F8"/>
    <w:rsid w:val="0056300C"/>
    <w:rsid w:val="005636DC"/>
    <w:rsid w:val="005666EF"/>
    <w:rsid w:val="00566E44"/>
    <w:rsid w:val="00572814"/>
    <w:rsid w:val="005744F4"/>
    <w:rsid w:val="00577EB2"/>
    <w:rsid w:val="00577F87"/>
    <w:rsid w:val="00583EDC"/>
    <w:rsid w:val="00586C30"/>
    <w:rsid w:val="00595D86"/>
    <w:rsid w:val="00595E50"/>
    <w:rsid w:val="005A7ABE"/>
    <w:rsid w:val="005A7D43"/>
    <w:rsid w:val="005D16B4"/>
    <w:rsid w:val="005D3FA9"/>
    <w:rsid w:val="005D5067"/>
    <w:rsid w:val="005D78DB"/>
    <w:rsid w:val="005E0EDE"/>
    <w:rsid w:val="005E257D"/>
    <w:rsid w:val="005E2B01"/>
    <w:rsid w:val="005E4D13"/>
    <w:rsid w:val="005F33C4"/>
    <w:rsid w:val="005F41B8"/>
    <w:rsid w:val="006038EE"/>
    <w:rsid w:val="006048BD"/>
    <w:rsid w:val="00604D7F"/>
    <w:rsid w:val="00611661"/>
    <w:rsid w:val="006134B8"/>
    <w:rsid w:val="00614F58"/>
    <w:rsid w:val="0061790A"/>
    <w:rsid w:val="006212B5"/>
    <w:rsid w:val="006266FD"/>
    <w:rsid w:val="00631EE1"/>
    <w:rsid w:val="00632E56"/>
    <w:rsid w:val="00634167"/>
    <w:rsid w:val="00635738"/>
    <w:rsid w:val="00635785"/>
    <w:rsid w:val="00643F53"/>
    <w:rsid w:val="00644393"/>
    <w:rsid w:val="0065216A"/>
    <w:rsid w:val="0065344E"/>
    <w:rsid w:val="006544A0"/>
    <w:rsid w:val="0066485F"/>
    <w:rsid w:val="00665B2F"/>
    <w:rsid w:val="0067269F"/>
    <w:rsid w:val="00675028"/>
    <w:rsid w:val="006800F3"/>
    <w:rsid w:val="006942AD"/>
    <w:rsid w:val="006A0E01"/>
    <w:rsid w:val="006A14E5"/>
    <w:rsid w:val="006A204F"/>
    <w:rsid w:val="006A2CD4"/>
    <w:rsid w:val="006A7B10"/>
    <w:rsid w:val="006B1377"/>
    <w:rsid w:val="006C3BEA"/>
    <w:rsid w:val="006C4842"/>
    <w:rsid w:val="006C4ED3"/>
    <w:rsid w:val="006D0E12"/>
    <w:rsid w:val="006D4CF3"/>
    <w:rsid w:val="006E56FE"/>
    <w:rsid w:val="006E68D8"/>
    <w:rsid w:val="006E7F24"/>
    <w:rsid w:val="006F139A"/>
    <w:rsid w:val="006F185E"/>
    <w:rsid w:val="006F2B3D"/>
    <w:rsid w:val="006F3CA2"/>
    <w:rsid w:val="006F446F"/>
    <w:rsid w:val="00700731"/>
    <w:rsid w:val="0071434C"/>
    <w:rsid w:val="00722AE0"/>
    <w:rsid w:val="0072360A"/>
    <w:rsid w:val="0073452D"/>
    <w:rsid w:val="00741338"/>
    <w:rsid w:val="00745B05"/>
    <w:rsid w:val="00760451"/>
    <w:rsid w:val="00760901"/>
    <w:rsid w:val="00760BC1"/>
    <w:rsid w:val="00766A36"/>
    <w:rsid w:val="00781075"/>
    <w:rsid w:val="007815FB"/>
    <w:rsid w:val="0078380F"/>
    <w:rsid w:val="00787CF3"/>
    <w:rsid w:val="00787FAC"/>
    <w:rsid w:val="00791CA4"/>
    <w:rsid w:val="00791F58"/>
    <w:rsid w:val="00792887"/>
    <w:rsid w:val="00794372"/>
    <w:rsid w:val="007A7883"/>
    <w:rsid w:val="007A7E87"/>
    <w:rsid w:val="007B7E9A"/>
    <w:rsid w:val="007C02D0"/>
    <w:rsid w:val="007C3351"/>
    <w:rsid w:val="007C3D06"/>
    <w:rsid w:val="007C3FC3"/>
    <w:rsid w:val="007C598B"/>
    <w:rsid w:val="007C73B1"/>
    <w:rsid w:val="007C7518"/>
    <w:rsid w:val="007D0A88"/>
    <w:rsid w:val="007D6EAC"/>
    <w:rsid w:val="007D7CF3"/>
    <w:rsid w:val="007E12C5"/>
    <w:rsid w:val="007E44D1"/>
    <w:rsid w:val="007E4EE6"/>
    <w:rsid w:val="007F560A"/>
    <w:rsid w:val="007F610C"/>
    <w:rsid w:val="008038BB"/>
    <w:rsid w:val="00803C8A"/>
    <w:rsid w:val="00807666"/>
    <w:rsid w:val="008203D8"/>
    <w:rsid w:val="0082399A"/>
    <w:rsid w:val="008245C4"/>
    <w:rsid w:val="00826146"/>
    <w:rsid w:val="00826523"/>
    <w:rsid w:val="0083575C"/>
    <w:rsid w:val="00835A9B"/>
    <w:rsid w:val="0083605C"/>
    <w:rsid w:val="00836D6C"/>
    <w:rsid w:val="0084131E"/>
    <w:rsid w:val="0084166D"/>
    <w:rsid w:val="0085177C"/>
    <w:rsid w:val="00853AC5"/>
    <w:rsid w:val="00854BB4"/>
    <w:rsid w:val="0085616C"/>
    <w:rsid w:val="00856474"/>
    <w:rsid w:val="00860CD4"/>
    <w:rsid w:val="0086336C"/>
    <w:rsid w:val="008645D3"/>
    <w:rsid w:val="0086760C"/>
    <w:rsid w:val="00874421"/>
    <w:rsid w:val="00876853"/>
    <w:rsid w:val="008804F0"/>
    <w:rsid w:val="008858FE"/>
    <w:rsid w:val="00890AE7"/>
    <w:rsid w:val="008A00C9"/>
    <w:rsid w:val="008A226A"/>
    <w:rsid w:val="008A2B40"/>
    <w:rsid w:val="008A6FBB"/>
    <w:rsid w:val="008B3DE2"/>
    <w:rsid w:val="008B421E"/>
    <w:rsid w:val="008B6267"/>
    <w:rsid w:val="008B7E1E"/>
    <w:rsid w:val="008C2A2A"/>
    <w:rsid w:val="008C2FAE"/>
    <w:rsid w:val="008C4816"/>
    <w:rsid w:val="008C67F3"/>
    <w:rsid w:val="008D4E2B"/>
    <w:rsid w:val="008D5564"/>
    <w:rsid w:val="008E53FA"/>
    <w:rsid w:val="008F279B"/>
    <w:rsid w:val="0090077C"/>
    <w:rsid w:val="00906A23"/>
    <w:rsid w:val="00912015"/>
    <w:rsid w:val="00921621"/>
    <w:rsid w:val="0092205F"/>
    <w:rsid w:val="009237A0"/>
    <w:rsid w:val="00924E75"/>
    <w:rsid w:val="00927DA0"/>
    <w:rsid w:val="00931BB8"/>
    <w:rsid w:val="00940A6A"/>
    <w:rsid w:val="00941367"/>
    <w:rsid w:val="00942659"/>
    <w:rsid w:val="00943ACE"/>
    <w:rsid w:val="00950992"/>
    <w:rsid w:val="00951C0F"/>
    <w:rsid w:val="00954AFE"/>
    <w:rsid w:val="00955E28"/>
    <w:rsid w:val="009647D1"/>
    <w:rsid w:val="00964AF5"/>
    <w:rsid w:val="00970FC5"/>
    <w:rsid w:val="00972A99"/>
    <w:rsid w:val="00976C6E"/>
    <w:rsid w:val="009772B4"/>
    <w:rsid w:val="00981385"/>
    <w:rsid w:val="0098301D"/>
    <w:rsid w:val="00983099"/>
    <w:rsid w:val="00983612"/>
    <w:rsid w:val="0098455E"/>
    <w:rsid w:val="00992E76"/>
    <w:rsid w:val="009964DD"/>
    <w:rsid w:val="009A242E"/>
    <w:rsid w:val="009A58AE"/>
    <w:rsid w:val="009A7058"/>
    <w:rsid w:val="009B2EAF"/>
    <w:rsid w:val="009B74C4"/>
    <w:rsid w:val="009C25E2"/>
    <w:rsid w:val="009C7071"/>
    <w:rsid w:val="009D1DC6"/>
    <w:rsid w:val="009D293D"/>
    <w:rsid w:val="009E5B22"/>
    <w:rsid w:val="009E5E6C"/>
    <w:rsid w:val="009E7B22"/>
    <w:rsid w:val="009F02DB"/>
    <w:rsid w:val="009F30DB"/>
    <w:rsid w:val="009F6608"/>
    <w:rsid w:val="009F7227"/>
    <w:rsid w:val="009F7A35"/>
    <w:rsid w:val="00A00073"/>
    <w:rsid w:val="00A04B97"/>
    <w:rsid w:val="00A04F7C"/>
    <w:rsid w:val="00A17B00"/>
    <w:rsid w:val="00A2075F"/>
    <w:rsid w:val="00A23091"/>
    <w:rsid w:val="00A24585"/>
    <w:rsid w:val="00A24EB3"/>
    <w:rsid w:val="00A304E7"/>
    <w:rsid w:val="00A314C1"/>
    <w:rsid w:val="00A401D3"/>
    <w:rsid w:val="00A404A2"/>
    <w:rsid w:val="00A40DA5"/>
    <w:rsid w:val="00A43D9C"/>
    <w:rsid w:val="00A45C17"/>
    <w:rsid w:val="00A513DC"/>
    <w:rsid w:val="00A562AD"/>
    <w:rsid w:val="00A60A84"/>
    <w:rsid w:val="00A64087"/>
    <w:rsid w:val="00A649FE"/>
    <w:rsid w:val="00A65F47"/>
    <w:rsid w:val="00A71FE3"/>
    <w:rsid w:val="00A74422"/>
    <w:rsid w:val="00A81B7D"/>
    <w:rsid w:val="00A903A0"/>
    <w:rsid w:val="00A9280C"/>
    <w:rsid w:val="00A9380B"/>
    <w:rsid w:val="00A9412D"/>
    <w:rsid w:val="00A963C5"/>
    <w:rsid w:val="00A966E2"/>
    <w:rsid w:val="00A973AE"/>
    <w:rsid w:val="00A97FDF"/>
    <w:rsid w:val="00AA3D40"/>
    <w:rsid w:val="00AA5C22"/>
    <w:rsid w:val="00AA5F7A"/>
    <w:rsid w:val="00AB0937"/>
    <w:rsid w:val="00AB299B"/>
    <w:rsid w:val="00AB32E6"/>
    <w:rsid w:val="00AB38F1"/>
    <w:rsid w:val="00AB44C0"/>
    <w:rsid w:val="00AB4795"/>
    <w:rsid w:val="00AC7ADC"/>
    <w:rsid w:val="00AD09B7"/>
    <w:rsid w:val="00AD0B7F"/>
    <w:rsid w:val="00AD1D33"/>
    <w:rsid w:val="00AD229E"/>
    <w:rsid w:val="00AD6140"/>
    <w:rsid w:val="00AE022C"/>
    <w:rsid w:val="00AE39EA"/>
    <w:rsid w:val="00AE498F"/>
    <w:rsid w:val="00AE666E"/>
    <w:rsid w:val="00AF0F3A"/>
    <w:rsid w:val="00AF35EE"/>
    <w:rsid w:val="00AF5795"/>
    <w:rsid w:val="00B03E3E"/>
    <w:rsid w:val="00B129CA"/>
    <w:rsid w:val="00B14D42"/>
    <w:rsid w:val="00B22139"/>
    <w:rsid w:val="00B24EB2"/>
    <w:rsid w:val="00B31E66"/>
    <w:rsid w:val="00B3499B"/>
    <w:rsid w:val="00B41E77"/>
    <w:rsid w:val="00B44E4F"/>
    <w:rsid w:val="00B44E98"/>
    <w:rsid w:val="00B45D2C"/>
    <w:rsid w:val="00B54288"/>
    <w:rsid w:val="00B57814"/>
    <w:rsid w:val="00B65DBF"/>
    <w:rsid w:val="00B72503"/>
    <w:rsid w:val="00B72715"/>
    <w:rsid w:val="00B760E7"/>
    <w:rsid w:val="00B805E9"/>
    <w:rsid w:val="00B85171"/>
    <w:rsid w:val="00B86E49"/>
    <w:rsid w:val="00B901F7"/>
    <w:rsid w:val="00B90AA4"/>
    <w:rsid w:val="00B96693"/>
    <w:rsid w:val="00BA1BB8"/>
    <w:rsid w:val="00BA43E4"/>
    <w:rsid w:val="00BA6633"/>
    <w:rsid w:val="00BA697E"/>
    <w:rsid w:val="00BB1495"/>
    <w:rsid w:val="00BB2FE9"/>
    <w:rsid w:val="00BB3411"/>
    <w:rsid w:val="00BB4A06"/>
    <w:rsid w:val="00BB4E58"/>
    <w:rsid w:val="00BC3DC6"/>
    <w:rsid w:val="00BD49E8"/>
    <w:rsid w:val="00BD75A7"/>
    <w:rsid w:val="00BE4D9C"/>
    <w:rsid w:val="00BF0920"/>
    <w:rsid w:val="00BF1D45"/>
    <w:rsid w:val="00BF3163"/>
    <w:rsid w:val="00C15A63"/>
    <w:rsid w:val="00C2046B"/>
    <w:rsid w:val="00C21552"/>
    <w:rsid w:val="00C21A90"/>
    <w:rsid w:val="00C22C27"/>
    <w:rsid w:val="00C25FBE"/>
    <w:rsid w:val="00C326A0"/>
    <w:rsid w:val="00C42FA7"/>
    <w:rsid w:val="00C50E5A"/>
    <w:rsid w:val="00C51142"/>
    <w:rsid w:val="00C537EE"/>
    <w:rsid w:val="00C54B87"/>
    <w:rsid w:val="00C57A53"/>
    <w:rsid w:val="00C62289"/>
    <w:rsid w:val="00C63CB5"/>
    <w:rsid w:val="00C64F8D"/>
    <w:rsid w:val="00C654DA"/>
    <w:rsid w:val="00C66648"/>
    <w:rsid w:val="00C72D5D"/>
    <w:rsid w:val="00C73645"/>
    <w:rsid w:val="00C739A9"/>
    <w:rsid w:val="00C73F83"/>
    <w:rsid w:val="00C753D6"/>
    <w:rsid w:val="00C80836"/>
    <w:rsid w:val="00C81C79"/>
    <w:rsid w:val="00C92ACD"/>
    <w:rsid w:val="00C94A39"/>
    <w:rsid w:val="00C9673D"/>
    <w:rsid w:val="00CA24A3"/>
    <w:rsid w:val="00CA4BE6"/>
    <w:rsid w:val="00CB2CE2"/>
    <w:rsid w:val="00CB651E"/>
    <w:rsid w:val="00CB689F"/>
    <w:rsid w:val="00CB7477"/>
    <w:rsid w:val="00CC48E7"/>
    <w:rsid w:val="00CD0DEB"/>
    <w:rsid w:val="00CD599D"/>
    <w:rsid w:val="00CD703E"/>
    <w:rsid w:val="00CE071B"/>
    <w:rsid w:val="00CE14FA"/>
    <w:rsid w:val="00CE1954"/>
    <w:rsid w:val="00CE3597"/>
    <w:rsid w:val="00CE452A"/>
    <w:rsid w:val="00CF24C8"/>
    <w:rsid w:val="00D007FB"/>
    <w:rsid w:val="00D11594"/>
    <w:rsid w:val="00D12332"/>
    <w:rsid w:val="00D14336"/>
    <w:rsid w:val="00D20AE4"/>
    <w:rsid w:val="00D24E73"/>
    <w:rsid w:val="00D256CE"/>
    <w:rsid w:val="00D2713B"/>
    <w:rsid w:val="00D34834"/>
    <w:rsid w:val="00D35439"/>
    <w:rsid w:val="00D36983"/>
    <w:rsid w:val="00D37EE0"/>
    <w:rsid w:val="00D46627"/>
    <w:rsid w:val="00D545A5"/>
    <w:rsid w:val="00D545B4"/>
    <w:rsid w:val="00D5538D"/>
    <w:rsid w:val="00D628B4"/>
    <w:rsid w:val="00D64C63"/>
    <w:rsid w:val="00D6669D"/>
    <w:rsid w:val="00D66CCC"/>
    <w:rsid w:val="00D674A4"/>
    <w:rsid w:val="00D744C3"/>
    <w:rsid w:val="00D75CF8"/>
    <w:rsid w:val="00D816A2"/>
    <w:rsid w:val="00D8275A"/>
    <w:rsid w:val="00D83BF2"/>
    <w:rsid w:val="00D862DF"/>
    <w:rsid w:val="00D907FA"/>
    <w:rsid w:val="00DA363F"/>
    <w:rsid w:val="00DA5518"/>
    <w:rsid w:val="00DA6362"/>
    <w:rsid w:val="00DA7D08"/>
    <w:rsid w:val="00DB111C"/>
    <w:rsid w:val="00DB2BC4"/>
    <w:rsid w:val="00DB2F28"/>
    <w:rsid w:val="00DB31B1"/>
    <w:rsid w:val="00DB429D"/>
    <w:rsid w:val="00DB501E"/>
    <w:rsid w:val="00DB760E"/>
    <w:rsid w:val="00DB7E53"/>
    <w:rsid w:val="00DC157A"/>
    <w:rsid w:val="00DC1AF9"/>
    <w:rsid w:val="00DC20E1"/>
    <w:rsid w:val="00DC77EB"/>
    <w:rsid w:val="00DD06A8"/>
    <w:rsid w:val="00DD1B59"/>
    <w:rsid w:val="00DD3019"/>
    <w:rsid w:val="00DD358C"/>
    <w:rsid w:val="00DD4F21"/>
    <w:rsid w:val="00DE25FB"/>
    <w:rsid w:val="00DE7811"/>
    <w:rsid w:val="00DF28B6"/>
    <w:rsid w:val="00DF2E76"/>
    <w:rsid w:val="00DF59D2"/>
    <w:rsid w:val="00DF5BCB"/>
    <w:rsid w:val="00E000F1"/>
    <w:rsid w:val="00E012FD"/>
    <w:rsid w:val="00E01B2A"/>
    <w:rsid w:val="00E057B7"/>
    <w:rsid w:val="00E11369"/>
    <w:rsid w:val="00E1365C"/>
    <w:rsid w:val="00E13B1D"/>
    <w:rsid w:val="00E2095E"/>
    <w:rsid w:val="00E20B81"/>
    <w:rsid w:val="00E250F2"/>
    <w:rsid w:val="00E274A1"/>
    <w:rsid w:val="00E27E2E"/>
    <w:rsid w:val="00E3121E"/>
    <w:rsid w:val="00E329A9"/>
    <w:rsid w:val="00E339DC"/>
    <w:rsid w:val="00E34387"/>
    <w:rsid w:val="00E40467"/>
    <w:rsid w:val="00E4293F"/>
    <w:rsid w:val="00E43C6E"/>
    <w:rsid w:val="00E43E99"/>
    <w:rsid w:val="00E566DE"/>
    <w:rsid w:val="00E644BD"/>
    <w:rsid w:val="00E66358"/>
    <w:rsid w:val="00E71463"/>
    <w:rsid w:val="00E7416B"/>
    <w:rsid w:val="00E77124"/>
    <w:rsid w:val="00E81D1D"/>
    <w:rsid w:val="00E82821"/>
    <w:rsid w:val="00E82F0A"/>
    <w:rsid w:val="00E90338"/>
    <w:rsid w:val="00EA2F81"/>
    <w:rsid w:val="00EA53A1"/>
    <w:rsid w:val="00EB24BB"/>
    <w:rsid w:val="00EB5B1C"/>
    <w:rsid w:val="00EB7AD4"/>
    <w:rsid w:val="00EC08D1"/>
    <w:rsid w:val="00EC1DFF"/>
    <w:rsid w:val="00ED038D"/>
    <w:rsid w:val="00ED1CB0"/>
    <w:rsid w:val="00ED5949"/>
    <w:rsid w:val="00ED6478"/>
    <w:rsid w:val="00ED77FE"/>
    <w:rsid w:val="00EE46E9"/>
    <w:rsid w:val="00EE5FE8"/>
    <w:rsid w:val="00F00D06"/>
    <w:rsid w:val="00F02DD3"/>
    <w:rsid w:val="00F10604"/>
    <w:rsid w:val="00F21010"/>
    <w:rsid w:val="00F2487F"/>
    <w:rsid w:val="00F26053"/>
    <w:rsid w:val="00F32077"/>
    <w:rsid w:val="00F333B8"/>
    <w:rsid w:val="00F3552B"/>
    <w:rsid w:val="00F36425"/>
    <w:rsid w:val="00F417A8"/>
    <w:rsid w:val="00F43FD4"/>
    <w:rsid w:val="00F5050C"/>
    <w:rsid w:val="00F51852"/>
    <w:rsid w:val="00F52B24"/>
    <w:rsid w:val="00F55C7D"/>
    <w:rsid w:val="00F56426"/>
    <w:rsid w:val="00F666C1"/>
    <w:rsid w:val="00F675EC"/>
    <w:rsid w:val="00F701E9"/>
    <w:rsid w:val="00F70AC7"/>
    <w:rsid w:val="00F771D3"/>
    <w:rsid w:val="00F901DB"/>
    <w:rsid w:val="00F95337"/>
    <w:rsid w:val="00FA0D2D"/>
    <w:rsid w:val="00FA45E5"/>
    <w:rsid w:val="00FA5792"/>
    <w:rsid w:val="00FA5EB1"/>
    <w:rsid w:val="00FA7673"/>
    <w:rsid w:val="00FA7708"/>
    <w:rsid w:val="00FA77FB"/>
    <w:rsid w:val="00FB039E"/>
    <w:rsid w:val="00FB18EF"/>
    <w:rsid w:val="00FB1CF3"/>
    <w:rsid w:val="00FB4888"/>
    <w:rsid w:val="00FB51DC"/>
    <w:rsid w:val="00FC13B9"/>
    <w:rsid w:val="00FC2CB6"/>
    <w:rsid w:val="00FC36C3"/>
    <w:rsid w:val="00FC389C"/>
    <w:rsid w:val="00FC5AA0"/>
    <w:rsid w:val="00FC6E0B"/>
    <w:rsid w:val="00FD215E"/>
    <w:rsid w:val="00FD5625"/>
    <w:rsid w:val="00FD62C8"/>
    <w:rsid w:val="00FE0FF6"/>
    <w:rsid w:val="00FE29B7"/>
    <w:rsid w:val="00FF15AF"/>
    <w:rsid w:val="00FF3074"/>
    <w:rsid w:val="00FF4728"/>
    <w:rsid w:val="00FF4FFC"/>
    <w:rsid w:val="00FF60AB"/>
    <w:rsid w:val="00FF7F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qFormat/>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aliases w:val="- Bullets,列出段落,Lista1,?? ??,?????,????,목록 단락,リスト段落"/>
    <w:basedOn w:val="Normal"/>
    <w:link w:val="ListParagraphChar"/>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0B3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0B328A"/>
    <w:rPr>
      <w:rFonts w:ascii="Courier New" w:eastAsia="Times New Roman" w:hAnsi="Courier New" w:cs="Times New Roman"/>
      <w:noProof/>
      <w:sz w:val="16"/>
      <w:szCs w:val="20"/>
      <w:lang w:val="en-GB"/>
    </w:rPr>
  </w:style>
  <w:style w:type="character" w:customStyle="1" w:styleId="ListParagraphChar">
    <w:name w:val="List Paragraph Char"/>
    <w:aliases w:val="- Bullets Char,列出段落 Char,Lista1 Char,?? ?? Char,????? Char,???? Char,목록 단락 Char,リスト段落 Char"/>
    <w:link w:val="ListParagraph"/>
    <w:uiPriority w:val="34"/>
    <w:qFormat/>
    <w:locked/>
    <w:rsid w:val="003C0072"/>
    <w:rPr>
      <w:rFonts w:ascii="Times New Roman" w:hAnsi="Times New Roman" w:cs="Times New Roman"/>
      <w:sz w:val="20"/>
      <w:szCs w:val="20"/>
    </w:rPr>
  </w:style>
  <w:style w:type="paragraph" w:customStyle="1" w:styleId="BoldComments">
    <w:name w:val="Bold Comments"/>
    <w:basedOn w:val="Normal"/>
    <w:link w:val="BoldCommentsChar"/>
    <w:qFormat/>
    <w:rsid w:val="005E257D"/>
    <w:pPr>
      <w:overflowPunct/>
      <w:autoSpaceDE/>
      <w:autoSpaceDN/>
      <w:adjustRightInd/>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5E257D"/>
    <w:rPr>
      <w:rFonts w:ascii="Arial" w:eastAsia="MS Mincho" w:hAnsi="Arial" w:cs="Times New Roman"/>
      <w:b/>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530">
      <w:bodyDiv w:val="1"/>
      <w:marLeft w:val="0"/>
      <w:marRight w:val="0"/>
      <w:marTop w:val="0"/>
      <w:marBottom w:val="0"/>
      <w:divBdr>
        <w:top w:val="none" w:sz="0" w:space="0" w:color="auto"/>
        <w:left w:val="none" w:sz="0" w:space="0" w:color="auto"/>
        <w:bottom w:val="none" w:sz="0" w:space="0" w:color="auto"/>
        <w:right w:val="none" w:sz="0" w:space="0" w:color="auto"/>
      </w:divBdr>
    </w:div>
    <w:div w:id="438912412">
      <w:bodyDiv w:val="1"/>
      <w:marLeft w:val="0"/>
      <w:marRight w:val="0"/>
      <w:marTop w:val="0"/>
      <w:marBottom w:val="0"/>
      <w:divBdr>
        <w:top w:val="none" w:sz="0" w:space="0" w:color="auto"/>
        <w:left w:val="none" w:sz="0" w:space="0" w:color="auto"/>
        <w:bottom w:val="none" w:sz="0" w:space="0" w:color="auto"/>
        <w:right w:val="none" w:sz="0" w:space="0" w:color="auto"/>
      </w:divBdr>
    </w:div>
    <w:div w:id="1033654238">
      <w:bodyDiv w:val="1"/>
      <w:marLeft w:val="0"/>
      <w:marRight w:val="0"/>
      <w:marTop w:val="0"/>
      <w:marBottom w:val="0"/>
      <w:divBdr>
        <w:top w:val="none" w:sz="0" w:space="0" w:color="auto"/>
        <w:left w:val="none" w:sz="0" w:space="0" w:color="auto"/>
        <w:bottom w:val="none" w:sz="0" w:space="0" w:color="auto"/>
        <w:right w:val="none" w:sz="0" w:space="0" w:color="auto"/>
      </w:divBdr>
    </w:div>
    <w:div w:id="178090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2.xml"/><Relationship Id="rId7" Type="http://schemas.openxmlformats.org/officeDocument/2006/relationships/styles" Target="styl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4BA35-5D8A-4488-87C5-42BB9E0D961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D891707-040E-4C62-96DC-262559AC9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D38732-3D1D-464D-8D74-531308A30FA4}">
  <ds:schemaRefs>
    <ds:schemaRef ds:uri="http://schemas.microsoft.com/sharepoint/v3/contenttype/forms"/>
  </ds:schemaRefs>
</ds:datastoreItem>
</file>

<file path=customXml/itemProps4.xml><?xml version="1.0" encoding="utf-8"?>
<ds:datastoreItem xmlns:ds="http://schemas.openxmlformats.org/officeDocument/2006/customXml" ds:itemID="{B60064B5-7C30-427A-A093-CBA805D91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4</Pages>
  <Words>2181</Words>
  <Characters>10079</Characters>
  <Application>Microsoft Office Word</Application>
  <DocSecurity>0</DocSecurity>
  <Lines>159</Lines>
  <Paragraphs>80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dc:description/>
  <cp:lastModifiedBy>Intel</cp:lastModifiedBy>
  <cp:revision>15</cp:revision>
  <dcterms:created xsi:type="dcterms:W3CDTF">2018-05-11T01:35:00Z</dcterms:created>
  <dcterms:modified xsi:type="dcterms:W3CDTF">2018-05-11T05:02:00Z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a2405390-f266-47e0-9b3c-323446a8197e</vt:lpwstr>
  </property>
  <property fmtid="{D5CDD505-2E9C-101B-9397-08002B2CF9AE}" pid="4" name="CTP_BU">
    <vt:lpwstr>NEXT GEN AND STANDARDS GROUP</vt:lpwstr>
  </property>
  <property fmtid="{D5CDD505-2E9C-101B-9397-08002B2CF9AE}" pid="5" name="CTP_TimeStamp">
    <vt:lpwstr>2018-05-11 05:02:46Z</vt:lpwstr>
  </property>
  <property fmtid="{D5CDD505-2E9C-101B-9397-08002B2CF9AE}" pid="6" name="CTPClassification">
    <vt:lpwstr>CTP_IC</vt:lpwstr>
  </property>
</Properties>
</file>